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B9" w:rsidRDefault="00AD7DB9" w:rsidP="00AD7DB9">
      <w:pPr>
        <w:jc w:val="center"/>
        <w:rPr>
          <w:rFonts w:eastAsia="黑体"/>
          <w:b/>
          <w:sz w:val="36"/>
        </w:rPr>
      </w:pPr>
      <w:r>
        <w:rPr>
          <w:rFonts w:eastAsia="黑体" w:hint="eastAsia"/>
          <w:b/>
          <w:sz w:val="36"/>
        </w:rPr>
        <w:t>中央广播电视大学《国际金融》教学大纲</w:t>
      </w:r>
    </w:p>
    <w:p w:rsidR="00AD7DB9" w:rsidRDefault="00AD7DB9" w:rsidP="00AD7DB9">
      <w:pPr>
        <w:jc w:val="center"/>
        <w:rPr>
          <w:b/>
          <w:sz w:val="24"/>
        </w:rPr>
      </w:pPr>
      <w:bookmarkStart w:id="0" w:name="_GoBack"/>
      <w:bookmarkEnd w:id="0"/>
    </w:p>
    <w:p w:rsidR="00AD7DB9" w:rsidRDefault="00AD7DB9" w:rsidP="00AD7DB9">
      <w:pPr>
        <w:pStyle w:val="3"/>
      </w:pPr>
      <w:r>
        <w:rPr>
          <w:rFonts w:hint="eastAsia"/>
        </w:rPr>
        <w:t>近年来我国的对外经济交易在国民经济发展格局中逐渐占据重要地位，国际经济业务发展的广度和深度为国际金融学科理论的建设提供了丰富的素材和广阔的探索空间，同时，我国对外金融关系的迅猛发展势头、国际金融市场的纷繁多变也给国际金融学科的教材建设带来很大的难度。作为金融、国际贸易等专业的基础理论课的《国际金融》课程也不例外，多年来，电大金融、国际贸易等学专业所建设或借用的教材体系都存在着这样那样的不尽如人意的地方。适合电大教学的文字、音像教材及其他教学媒体，应该既能反映国际金融业的发展现状与国际金融学科发展的前沿，又符合远距离教育的特点。而一套成熟、完整的教学方案设计都是建立在一个科学的、详细的教学大纲的基础之上的。教学大纲是组织教学的基本依据，是指导电大教学过程的纲领性文件。</w:t>
      </w:r>
    </w:p>
    <w:p w:rsidR="00AD7DB9" w:rsidRDefault="00AD7DB9" w:rsidP="00AD7DB9">
      <w:pPr>
        <w:ind w:firstLine="420"/>
        <w:rPr>
          <w:sz w:val="24"/>
        </w:rPr>
      </w:pPr>
    </w:p>
    <w:p w:rsidR="00AD7DB9" w:rsidRDefault="00AD7DB9" w:rsidP="00AD7DB9">
      <w:pPr>
        <w:numPr>
          <w:ilvl w:val="0"/>
          <w:numId w:val="4"/>
        </w:numPr>
        <w:rPr>
          <w:rFonts w:eastAsia="黑体"/>
          <w:b/>
          <w:sz w:val="28"/>
        </w:rPr>
      </w:pPr>
      <w:r>
        <w:rPr>
          <w:rFonts w:eastAsia="黑体" w:hint="eastAsia"/>
          <w:b/>
          <w:sz w:val="28"/>
        </w:rPr>
        <w:t>课程的性质和任务</w:t>
      </w:r>
    </w:p>
    <w:p w:rsidR="00AD7DB9" w:rsidRDefault="00AD7DB9" w:rsidP="00AD7DB9">
      <w:pPr>
        <w:pStyle w:val="2"/>
        <w:rPr>
          <w:sz w:val="24"/>
        </w:rPr>
      </w:pPr>
      <w:r>
        <w:rPr>
          <w:rFonts w:hint="eastAsia"/>
          <w:sz w:val="24"/>
        </w:rPr>
        <w:t>《国际金融》是广播电视大学财经科金融、财税、国际贸易、保险类各专业的基础理论课，是金融、国际贸易专业的必修课以及相关专业的选修课。</w:t>
      </w:r>
    </w:p>
    <w:p w:rsidR="00AD7DB9" w:rsidRDefault="00AD7DB9" w:rsidP="00AD7DB9">
      <w:pPr>
        <w:pStyle w:val="2"/>
        <w:rPr>
          <w:sz w:val="24"/>
        </w:rPr>
      </w:pPr>
      <w:r>
        <w:rPr>
          <w:rFonts w:hint="eastAsia"/>
          <w:sz w:val="24"/>
        </w:rPr>
        <w:t>《国际金融》阐述的是国际金融学科的最一般规律、国际金融学的基本理论，介绍国际金融的基本业务和基础知识。通过本课程的学习，可以使学生明确国际金融学科的研究对象、牢固掌握国际金融的最基本概念、初步了解国际金融的基本业务，为学好其他国际经济方面的业务课程打下坚实的基础。学习《国际金融》课程也可以更好地完善金融专业学生的知识结构、开阔视野、提高学生从事宏观经济工作的综合素质。</w:t>
      </w:r>
    </w:p>
    <w:p w:rsidR="00AD7DB9" w:rsidRDefault="00AD7DB9" w:rsidP="00AD7DB9">
      <w:pPr>
        <w:pStyle w:val="2"/>
        <w:rPr>
          <w:sz w:val="24"/>
        </w:rPr>
      </w:pPr>
    </w:p>
    <w:p w:rsidR="00AD7DB9" w:rsidRDefault="00AD7DB9" w:rsidP="00AD7DB9">
      <w:pPr>
        <w:numPr>
          <w:ilvl w:val="0"/>
          <w:numId w:val="1"/>
        </w:numPr>
        <w:rPr>
          <w:rFonts w:eastAsia="黑体"/>
          <w:b/>
          <w:sz w:val="28"/>
        </w:rPr>
      </w:pPr>
      <w:r>
        <w:rPr>
          <w:rFonts w:eastAsia="黑体" w:hint="eastAsia"/>
          <w:b/>
          <w:sz w:val="28"/>
        </w:rPr>
        <w:t>与相关课程的衔接</w:t>
      </w:r>
    </w:p>
    <w:p w:rsidR="00AD7DB9" w:rsidRDefault="00AD7DB9" w:rsidP="00AD7DB9">
      <w:pPr>
        <w:ind w:firstLine="420"/>
        <w:rPr>
          <w:sz w:val="24"/>
        </w:rPr>
      </w:pPr>
      <w:r>
        <w:rPr>
          <w:rFonts w:hint="eastAsia"/>
          <w:sz w:val="24"/>
        </w:rPr>
        <w:t>《国际金融》属于基础理论课，不管是金融、国际贸易专业的必修还是其他专业的选修，《国际金融》都是在修完《政治经济学》等公共基础课之后开设的，因此，本课程在大纲的编写和今后的教学实施过程中，都应该格外重视它的基础性与理论性。</w:t>
      </w:r>
    </w:p>
    <w:p w:rsidR="00AD7DB9" w:rsidRDefault="00AD7DB9" w:rsidP="00AD7DB9">
      <w:pPr>
        <w:pStyle w:val="3"/>
      </w:pPr>
      <w:r>
        <w:rPr>
          <w:rFonts w:hint="eastAsia"/>
        </w:rPr>
        <w:t>《国际金融》的后续课程主要有：现代金融业务、企业金融行为、金融专题讲座、金融市场、商业银行经营管理、国际贸易理论与实务、国际结算、外贸英语函电等。</w:t>
      </w:r>
    </w:p>
    <w:p w:rsidR="00AD7DB9" w:rsidRDefault="00AD7DB9" w:rsidP="00AD7DB9">
      <w:pPr>
        <w:ind w:firstLine="420"/>
        <w:rPr>
          <w:sz w:val="24"/>
        </w:rPr>
      </w:pPr>
    </w:p>
    <w:p w:rsidR="00AD7DB9" w:rsidRDefault="00AD7DB9" w:rsidP="00AD7DB9">
      <w:pPr>
        <w:numPr>
          <w:ilvl w:val="0"/>
          <w:numId w:val="1"/>
        </w:numPr>
        <w:rPr>
          <w:rFonts w:eastAsia="黑体"/>
          <w:b/>
          <w:sz w:val="28"/>
        </w:rPr>
      </w:pPr>
      <w:r>
        <w:rPr>
          <w:rFonts w:eastAsia="黑体" w:hint="eastAsia"/>
          <w:b/>
          <w:sz w:val="28"/>
        </w:rPr>
        <w:t>课程教学的基本要求</w:t>
      </w:r>
    </w:p>
    <w:p w:rsidR="00AD7DB9" w:rsidRDefault="00AD7DB9" w:rsidP="00AD7DB9">
      <w:pPr>
        <w:numPr>
          <w:ilvl w:val="0"/>
          <w:numId w:val="2"/>
        </w:numPr>
        <w:rPr>
          <w:sz w:val="24"/>
        </w:rPr>
      </w:pPr>
      <w:r>
        <w:rPr>
          <w:rFonts w:hint="eastAsia"/>
          <w:sz w:val="24"/>
        </w:rPr>
        <w:t>正确认识课程的性质、任务及其研究对象，全面了解课程的体系、结构，对国际金融学科有一个总体的把握；</w:t>
      </w:r>
    </w:p>
    <w:p w:rsidR="00AD7DB9" w:rsidRDefault="00AD7DB9" w:rsidP="00AD7DB9">
      <w:pPr>
        <w:numPr>
          <w:ilvl w:val="0"/>
          <w:numId w:val="2"/>
        </w:numPr>
        <w:rPr>
          <w:sz w:val="24"/>
        </w:rPr>
      </w:pPr>
      <w:r>
        <w:rPr>
          <w:rFonts w:hint="eastAsia"/>
          <w:sz w:val="24"/>
        </w:rPr>
        <w:t>牢固掌握国际金融学的基本概念，深刻理解国际金融的基本理论，掌握国际金融的基本原理和学科方法，了解国际金融学科的发展前沿；</w:t>
      </w:r>
    </w:p>
    <w:p w:rsidR="00AD7DB9" w:rsidRDefault="00AD7DB9" w:rsidP="00AD7DB9">
      <w:pPr>
        <w:numPr>
          <w:ilvl w:val="0"/>
          <w:numId w:val="2"/>
        </w:numPr>
        <w:rPr>
          <w:sz w:val="24"/>
        </w:rPr>
      </w:pPr>
      <w:r>
        <w:rPr>
          <w:rFonts w:hint="eastAsia"/>
          <w:sz w:val="24"/>
        </w:rPr>
        <w:t>学会理论联系实际，掌握运用所学理论知识和国际金融学的原理和方法分析现实国际金融问题和具体案例的能力；学习掌握从国际金融业务实践中探索一般规律和理论概括的思维方法。</w:t>
      </w:r>
    </w:p>
    <w:p w:rsidR="00AD7DB9" w:rsidRDefault="00AD7DB9" w:rsidP="00AD7DB9">
      <w:pPr>
        <w:ind w:left="210"/>
        <w:rPr>
          <w:sz w:val="24"/>
        </w:rPr>
      </w:pPr>
    </w:p>
    <w:p w:rsidR="00AD7DB9" w:rsidRDefault="00AD7DB9" w:rsidP="00AD7DB9">
      <w:pPr>
        <w:numPr>
          <w:ilvl w:val="0"/>
          <w:numId w:val="1"/>
        </w:numPr>
        <w:rPr>
          <w:rFonts w:eastAsia="黑体"/>
          <w:b/>
          <w:sz w:val="28"/>
        </w:rPr>
      </w:pPr>
      <w:r>
        <w:rPr>
          <w:rFonts w:eastAsia="黑体" w:hint="eastAsia"/>
          <w:b/>
          <w:sz w:val="28"/>
        </w:rPr>
        <w:t>教学方法与教学形式</w:t>
      </w:r>
    </w:p>
    <w:p w:rsidR="00AD7DB9" w:rsidRDefault="00AD7DB9" w:rsidP="00AD7DB9">
      <w:pPr>
        <w:numPr>
          <w:ilvl w:val="0"/>
          <w:numId w:val="3"/>
        </w:numPr>
        <w:rPr>
          <w:sz w:val="24"/>
        </w:rPr>
      </w:pPr>
      <w:r>
        <w:rPr>
          <w:rFonts w:hint="eastAsia"/>
          <w:sz w:val="24"/>
        </w:rPr>
        <w:t>通过基本文字教材的准确叙述和音像教材的深入浅出的讲解，使学生对国际金融的最基本概念有比较深刻的认识和较全面的掌握。</w:t>
      </w:r>
    </w:p>
    <w:p w:rsidR="00AD7DB9" w:rsidRDefault="00AD7DB9" w:rsidP="00AD7DB9">
      <w:pPr>
        <w:numPr>
          <w:ilvl w:val="0"/>
          <w:numId w:val="3"/>
        </w:numPr>
        <w:rPr>
          <w:sz w:val="24"/>
        </w:rPr>
      </w:pPr>
      <w:r>
        <w:rPr>
          <w:rFonts w:hint="eastAsia"/>
          <w:sz w:val="24"/>
        </w:rPr>
        <w:t>文字教材的编写要求全面系统，条理清晰、通俗易懂；音像教材的制作要做到形象、活泼，富有说服力和感染力，尽可能结合实际案例进行讲解。</w:t>
      </w:r>
    </w:p>
    <w:p w:rsidR="00AD7DB9" w:rsidRDefault="00AD7DB9" w:rsidP="00AD7DB9">
      <w:pPr>
        <w:numPr>
          <w:ilvl w:val="0"/>
          <w:numId w:val="3"/>
        </w:numPr>
        <w:rPr>
          <w:sz w:val="24"/>
        </w:rPr>
      </w:pPr>
      <w:r>
        <w:rPr>
          <w:rFonts w:hint="eastAsia"/>
          <w:sz w:val="24"/>
        </w:rPr>
        <w:t>收听收视录音录象课之前，要求学生必须进行必要的文字教材的预习，课后布置必要的思考题或作业，如果条件允许，提倡学生参加适当的社会实践，尤其要结合具体的国际金融案例进行调查研究，以巩固所学知识。并要求学生注意密切关注风云变幻的国际金融动态。</w:t>
      </w:r>
    </w:p>
    <w:p w:rsidR="00AD7DB9" w:rsidRDefault="00AD7DB9" w:rsidP="00AD7DB9">
      <w:pPr>
        <w:numPr>
          <w:ilvl w:val="0"/>
          <w:numId w:val="3"/>
        </w:numPr>
        <w:rPr>
          <w:sz w:val="24"/>
        </w:rPr>
      </w:pPr>
      <w:r>
        <w:rPr>
          <w:rFonts w:hint="eastAsia"/>
          <w:sz w:val="24"/>
        </w:rPr>
        <w:t>中央电大《国际金融》课程组在组织教学过程中，还将通过全国电大系统的期刊杂志、互联网、电视直播课堂等手段进行教学辅导或发布教学信息。</w:t>
      </w:r>
    </w:p>
    <w:p w:rsidR="00AD7DB9" w:rsidRDefault="00AD7DB9" w:rsidP="00AD7DB9">
      <w:pPr>
        <w:numPr>
          <w:ilvl w:val="0"/>
          <w:numId w:val="3"/>
        </w:numPr>
        <w:rPr>
          <w:sz w:val="24"/>
        </w:rPr>
      </w:pPr>
      <w:r>
        <w:rPr>
          <w:rFonts w:hint="eastAsia"/>
          <w:sz w:val="24"/>
        </w:rPr>
        <w:t>期末考核是电大教学过程的重要一环，考核的形式与内容经课题组与主讲教师讨论协商而定。鉴于《国际金融》的课程性质与教学要求，期末考核应着重检验教学过程的教学效果与学生对国际金融学基本概念基本知识的熟练掌握程度。</w:t>
      </w:r>
    </w:p>
    <w:p w:rsidR="00AD7DB9" w:rsidRDefault="00AD7DB9" w:rsidP="00AD7DB9">
      <w:pPr>
        <w:rPr>
          <w:rFonts w:eastAsia="黑体"/>
          <w:sz w:val="28"/>
        </w:rPr>
      </w:pPr>
      <w:r>
        <w:rPr>
          <w:rFonts w:eastAsia="黑体" w:hint="eastAsia"/>
          <w:sz w:val="28"/>
        </w:rPr>
        <w:t>五、课程教学要求的层次</w:t>
      </w:r>
    </w:p>
    <w:p w:rsidR="00AD7DB9" w:rsidRDefault="00AD7DB9" w:rsidP="00AD7DB9">
      <w:pPr>
        <w:ind w:left="420" w:firstLine="480"/>
        <w:rPr>
          <w:sz w:val="24"/>
        </w:rPr>
      </w:pPr>
      <w:r>
        <w:rPr>
          <w:rFonts w:hint="eastAsia"/>
          <w:sz w:val="24"/>
        </w:rPr>
        <w:t>按照中央广播电视大学教务处的统一要求，在教学实施过程及期末考核时，按“知道、了解、理解”三个层次要求。</w:t>
      </w:r>
    </w:p>
    <w:p w:rsidR="00AD7DB9" w:rsidRDefault="00AD7DB9" w:rsidP="00AD7DB9">
      <w:pPr>
        <w:ind w:left="420" w:firstLine="480"/>
        <w:rPr>
          <w:sz w:val="24"/>
        </w:rPr>
      </w:pPr>
      <w:r>
        <w:rPr>
          <w:rFonts w:hint="eastAsia"/>
          <w:sz w:val="24"/>
        </w:rPr>
        <w:t>“知道”即要一般掌握有关内容，通常以填空、选择、判断等题型进行考核；</w:t>
      </w:r>
    </w:p>
    <w:p w:rsidR="00AD7DB9" w:rsidRDefault="00AD7DB9" w:rsidP="00AD7DB9">
      <w:pPr>
        <w:ind w:left="420" w:firstLine="480"/>
        <w:rPr>
          <w:sz w:val="24"/>
        </w:rPr>
      </w:pPr>
      <w:r>
        <w:rPr>
          <w:rFonts w:hint="eastAsia"/>
          <w:sz w:val="24"/>
        </w:rPr>
        <w:t>“了解”既要清楚地掌握有关内容，一般以名词解释、填空、选择、判断、简答等题型进行考核；</w:t>
      </w:r>
    </w:p>
    <w:p w:rsidR="00AD7DB9" w:rsidRDefault="00AD7DB9" w:rsidP="00AD7DB9">
      <w:pPr>
        <w:ind w:left="420" w:firstLine="480"/>
        <w:rPr>
          <w:sz w:val="24"/>
        </w:rPr>
      </w:pPr>
      <w:r>
        <w:rPr>
          <w:rFonts w:hint="eastAsia"/>
          <w:sz w:val="24"/>
        </w:rPr>
        <w:t>“理解”即要非常清楚、全面、准确地掌握有关内容并能够熟练运用，一般以论述、案例分析、问答题等题型进行考核。</w:t>
      </w:r>
    </w:p>
    <w:p w:rsidR="00BA7FC8" w:rsidRPr="00AD7DB9" w:rsidRDefault="00BA7FC8"/>
    <w:sectPr w:rsidR="00BA7FC8" w:rsidRPr="00AD7D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76" w:rsidRDefault="00C05976" w:rsidP="00AD7DB9">
      <w:r>
        <w:separator/>
      </w:r>
    </w:p>
  </w:endnote>
  <w:endnote w:type="continuationSeparator" w:id="0">
    <w:p w:rsidR="00C05976" w:rsidRDefault="00C05976" w:rsidP="00AD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76" w:rsidRDefault="00C05976" w:rsidP="00AD7DB9">
      <w:r>
        <w:separator/>
      </w:r>
    </w:p>
  </w:footnote>
  <w:footnote w:type="continuationSeparator" w:id="0">
    <w:p w:rsidR="00C05976" w:rsidRDefault="00C05976" w:rsidP="00AD7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65627"/>
    <w:multiLevelType w:val="singleLevel"/>
    <w:tmpl w:val="B8AC4B2E"/>
    <w:lvl w:ilvl="0">
      <w:start w:val="1"/>
      <w:numFmt w:val="none"/>
      <w:lvlText w:val="一、"/>
      <w:lvlJc w:val="left"/>
      <w:pPr>
        <w:tabs>
          <w:tab w:val="num" w:pos="420"/>
        </w:tabs>
        <w:ind w:left="420" w:hanging="420"/>
      </w:pPr>
      <w:rPr>
        <w:rFonts w:hint="eastAsia"/>
      </w:rPr>
    </w:lvl>
  </w:abstractNum>
  <w:abstractNum w:abstractNumId="1">
    <w:nsid w:val="61071AF0"/>
    <w:multiLevelType w:val="singleLevel"/>
    <w:tmpl w:val="34E22D4A"/>
    <w:lvl w:ilvl="0">
      <w:start w:val="2"/>
      <w:numFmt w:val="japaneseCounting"/>
      <w:lvlText w:val="%1、"/>
      <w:lvlJc w:val="left"/>
      <w:pPr>
        <w:tabs>
          <w:tab w:val="num" w:pos="420"/>
        </w:tabs>
        <w:ind w:left="420" w:hanging="420"/>
      </w:pPr>
      <w:rPr>
        <w:rFonts w:hint="eastAsia"/>
      </w:rPr>
    </w:lvl>
  </w:abstractNum>
  <w:abstractNum w:abstractNumId="2">
    <w:nsid w:val="61F07C9A"/>
    <w:multiLevelType w:val="singleLevel"/>
    <w:tmpl w:val="FC7E287A"/>
    <w:lvl w:ilvl="0">
      <w:start w:val="1"/>
      <w:numFmt w:val="decimal"/>
      <w:lvlText w:val="%1、"/>
      <w:lvlJc w:val="left"/>
      <w:pPr>
        <w:tabs>
          <w:tab w:val="num" w:pos="735"/>
        </w:tabs>
        <w:ind w:left="735" w:hanging="315"/>
      </w:pPr>
      <w:rPr>
        <w:rFonts w:hint="eastAsia"/>
      </w:rPr>
    </w:lvl>
  </w:abstractNum>
  <w:abstractNum w:abstractNumId="3">
    <w:nsid w:val="7D9D4204"/>
    <w:multiLevelType w:val="singleLevel"/>
    <w:tmpl w:val="9AE24B46"/>
    <w:lvl w:ilvl="0">
      <w:start w:val="1"/>
      <w:numFmt w:val="decimal"/>
      <w:lvlText w:val="%1、"/>
      <w:lvlJc w:val="left"/>
      <w:pPr>
        <w:tabs>
          <w:tab w:val="num" w:pos="525"/>
        </w:tabs>
        <w:ind w:left="525" w:hanging="315"/>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D4"/>
    <w:rsid w:val="00AD7DB9"/>
    <w:rsid w:val="00BA7FC8"/>
    <w:rsid w:val="00C05976"/>
    <w:rsid w:val="00E13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C2B116-837F-4C05-BB27-FEEB3C9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D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7DB9"/>
    <w:rPr>
      <w:sz w:val="18"/>
      <w:szCs w:val="18"/>
    </w:rPr>
  </w:style>
  <w:style w:type="paragraph" w:styleId="a4">
    <w:name w:val="footer"/>
    <w:basedOn w:val="a"/>
    <w:link w:val="Char0"/>
    <w:uiPriority w:val="99"/>
    <w:unhideWhenUsed/>
    <w:rsid w:val="00AD7DB9"/>
    <w:pPr>
      <w:tabs>
        <w:tab w:val="center" w:pos="4153"/>
        <w:tab w:val="right" w:pos="8306"/>
      </w:tabs>
      <w:snapToGrid w:val="0"/>
      <w:jc w:val="left"/>
    </w:pPr>
    <w:rPr>
      <w:sz w:val="18"/>
      <w:szCs w:val="18"/>
    </w:rPr>
  </w:style>
  <w:style w:type="character" w:customStyle="1" w:styleId="Char0">
    <w:name w:val="页脚 Char"/>
    <w:basedOn w:val="a0"/>
    <w:link w:val="a4"/>
    <w:uiPriority w:val="99"/>
    <w:rsid w:val="00AD7DB9"/>
    <w:rPr>
      <w:sz w:val="18"/>
      <w:szCs w:val="18"/>
    </w:rPr>
  </w:style>
  <w:style w:type="paragraph" w:styleId="3">
    <w:name w:val="Body Text Indent 3"/>
    <w:basedOn w:val="a"/>
    <w:link w:val="3Char"/>
    <w:semiHidden/>
    <w:rsid w:val="00AD7DB9"/>
    <w:pPr>
      <w:ind w:firstLine="420"/>
    </w:pPr>
    <w:rPr>
      <w:sz w:val="24"/>
    </w:rPr>
  </w:style>
  <w:style w:type="character" w:customStyle="1" w:styleId="3Char">
    <w:name w:val="正文文本缩进 3 Char"/>
    <w:basedOn w:val="a0"/>
    <w:link w:val="3"/>
    <w:semiHidden/>
    <w:rsid w:val="00AD7DB9"/>
    <w:rPr>
      <w:rFonts w:ascii="Times New Roman" w:eastAsia="宋体" w:hAnsi="Times New Roman" w:cs="Times New Roman"/>
      <w:sz w:val="24"/>
      <w:szCs w:val="20"/>
    </w:rPr>
  </w:style>
  <w:style w:type="paragraph" w:styleId="2">
    <w:name w:val="Body Text Indent 2"/>
    <w:basedOn w:val="a"/>
    <w:link w:val="2Char"/>
    <w:semiHidden/>
    <w:rsid w:val="00AD7DB9"/>
    <w:pPr>
      <w:ind w:firstLine="360"/>
    </w:pPr>
  </w:style>
  <w:style w:type="character" w:customStyle="1" w:styleId="2Char">
    <w:name w:val="正文文本缩进 2 Char"/>
    <w:basedOn w:val="a0"/>
    <w:link w:val="2"/>
    <w:semiHidden/>
    <w:rsid w:val="00AD7DB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ck</cp:lastModifiedBy>
  <cp:revision>2</cp:revision>
  <dcterms:created xsi:type="dcterms:W3CDTF">2017-03-23T01:12:00Z</dcterms:created>
  <dcterms:modified xsi:type="dcterms:W3CDTF">2017-03-23T01:12:00Z</dcterms:modified>
</cp:coreProperties>
</file>