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62D" w:rsidRPr="00925FC7" w:rsidRDefault="0028662D" w:rsidP="0028662D">
      <w:pPr>
        <w:keepNext/>
        <w:keepLines/>
        <w:snapToGrid w:val="0"/>
        <w:spacing w:before="260" w:after="260" w:line="412" w:lineRule="auto"/>
        <w:jc w:val="center"/>
        <w:outlineLvl w:val="1"/>
        <w:rPr>
          <w:rFonts w:ascii="simsun" w:eastAsia="宋体" w:hAnsi="simsun" w:cs="宋体"/>
          <w:color w:val="444444"/>
          <w:kern w:val="0"/>
          <w:sz w:val="32"/>
          <w:szCs w:val="32"/>
        </w:rPr>
      </w:pPr>
      <w:bookmarkStart w:id="0" w:name="_GoBack"/>
      <w:r w:rsidRPr="00925FC7">
        <w:rPr>
          <w:rFonts w:ascii="Arial" w:eastAsia="黑体" w:hAnsi="Arial" w:cs="宋体" w:hint="eastAsia"/>
          <w:b/>
          <w:bCs/>
          <w:color w:val="444444"/>
          <w:kern w:val="0"/>
          <w:sz w:val="32"/>
          <w:szCs w:val="32"/>
        </w:rPr>
        <w:t>教学内容和教学要求</w:t>
      </w:r>
    </w:p>
    <w:bookmarkEnd w:id="0"/>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第一章 纳税人纳税实务操作的基本工作内容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第一节 税收基础知识概述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．税收制度</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．征税对象、税目</w:t>
      </w:r>
      <w:r w:rsidRPr="00925FC7">
        <w:rPr>
          <w:rFonts w:ascii="simsun" w:eastAsia="宋体" w:hAnsi="simsun" w:cs="宋体"/>
          <w:color w:val="444444"/>
          <w:kern w:val="0"/>
          <w:sz w:val="32"/>
          <w:szCs w:val="32"/>
        </w:rPr>
        <w:t xml:space="preserve">  </w:t>
      </w:r>
      <w:r w:rsidRPr="00925FC7">
        <w:rPr>
          <w:rFonts w:ascii="Times New Roman" w:eastAsia="宋体" w:hAnsi="Times New Roman" w:cs="宋体" w:hint="eastAsia"/>
          <w:color w:val="444444"/>
          <w:kern w:val="0"/>
          <w:sz w:val="32"/>
          <w:szCs w:val="32"/>
        </w:rPr>
        <w:t>计税依据、税源</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．纳税人、扣缴义务人、自然人、法人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．税率、比例税率、累进税率、定额税率、加成</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．速算扣除数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．纳税环节、纳税期限、纳税地点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．减免税、起征点、免征额、</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9</w:t>
      </w:r>
      <w:r w:rsidRPr="00925FC7">
        <w:rPr>
          <w:rFonts w:ascii="Times New Roman" w:eastAsia="宋体" w:hAnsi="Times New Roman" w:cs="宋体" w:hint="eastAsia"/>
          <w:color w:val="444444"/>
          <w:kern w:val="0"/>
          <w:sz w:val="32"/>
          <w:szCs w:val="32"/>
        </w:rPr>
        <w:t>．直接税、间接税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10</w:t>
      </w:r>
      <w:r w:rsidRPr="00925FC7">
        <w:rPr>
          <w:rFonts w:ascii="Times New Roman" w:eastAsia="宋体" w:hAnsi="Times New Roman" w:cs="宋体" w:hint="eastAsia"/>
          <w:color w:val="444444"/>
          <w:kern w:val="0"/>
          <w:sz w:val="32"/>
          <w:szCs w:val="32"/>
        </w:rPr>
        <w:t>．流转税、所得税、财产税、行为税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11</w:t>
      </w:r>
      <w:r w:rsidRPr="00925FC7">
        <w:rPr>
          <w:rFonts w:ascii="Times New Roman" w:eastAsia="宋体" w:hAnsi="Times New Roman" w:cs="宋体" w:hint="eastAsia"/>
          <w:color w:val="444444"/>
          <w:kern w:val="0"/>
          <w:sz w:val="32"/>
          <w:szCs w:val="32"/>
        </w:rPr>
        <w:t>．中央税、地方税、共享税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12</w:t>
      </w:r>
      <w:r w:rsidRPr="00925FC7">
        <w:rPr>
          <w:rFonts w:ascii="Times New Roman" w:eastAsia="宋体" w:hAnsi="Times New Roman" w:cs="宋体" w:hint="eastAsia"/>
          <w:color w:val="444444"/>
          <w:kern w:val="0"/>
          <w:sz w:val="32"/>
          <w:szCs w:val="32"/>
        </w:rPr>
        <w:t>．从价税、从量税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13</w:t>
      </w:r>
      <w:r w:rsidRPr="00925FC7">
        <w:rPr>
          <w:rFonts w:ascii="Times New Roman" w:eastAsia="宋体" w:hAnsi="Times New Roman" w:cs="宋体" w:hint="eastAsia"/>
          <w:color w:val="444444"/>
          <w:kern w:val="0"/>
          <w:sz w:val="32"/>
          <w:szCs w:val="32"/>
        </w:rPr>
        <w:t>．价内税、价外税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14</w:t>
      </w:r>
      <w:r w:rsidRPr="00925FC7">
        <w:rPr>
          <w:rFonts w:ascii="Times New Roman" w:eastAsia="宋体" w:hAnsi="Times New Roman" w:cs="宋体" w:hint="eastAsia"/>
          <w:color w:val="444444"/>
          <w:kern w:val="0"/>
          <w:sz w:val="32"/>
          <w:szCs w:val="32"/>
        </w:rPr>
        <w:t>．税制结构</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．税收三要素的内容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．超额累进税率和全额累进税率的区别</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．起征点和免征额的区别</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．中央税、地方税、共享税的划分依据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．速算扣除数的计算原理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．用各种分类方法对现行税种进行分类</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 </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第二节 纳税人纳税实务操作的基本工作内容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．税收管理体制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．分税制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．税收管理权限</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4</w:t>
      </w:r>
      <w:r w:rsidRPr="00925FC7">
        <w:rPr>
          <w:rFonts w:ascii="Times New Roman" w:eastAsia="宋体" w:hAnsi="Times New Roman" w:cs="宋体" w:hint="eastAsia"/>
          <w:color w:val="444444"/>
          <w:kern w:val="0"/>
          <w:sz w:val="32"/>
          <w:szCs w:val="32"/>
        </w:rPr>
        <w:t>．税收管理机构设置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．征收管理制度</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．税务登记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．纳税申报</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．税款征收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9</w:t>
      </w:r>
      <w:r w:rsidRPr="00925FC7">
        <w:rPr>
          <w:rFonts w:ascii="Times New Roman" w:eastAsia="宋体" w:hAnsi="Times New Roman" w:cs="宋体" w:hint="eastAsia"/>
          <w:color w:val="444444"/>
          <w:kern w:val="0"/>
          <w:sz w:val="32"/>
          <w:szCs w:val="32"/>
        </w:rPr>
        <w:t>．纳税担保</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10</w:t>
      </w:r>
      <w:r w:rsidRPr="00925FC7">
        <w:rPr>
          <w:rFonts w:ascii="Times New Roman" w:eastAsia="宋体" w:hAnsi="Times New Roman" w:cs="宋体" w:hint="eastAsia"/>
          <w:color w:val="444444"/>
          <w:kern w:val="0"/>
          <w:sz w:val="32"/>
          <w:szCs w:val="32"/>
        </w:rPr>
        <w:t>．税收保全措施</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11</w:t>
      </w:r>
      <w:r w:rsidRPr="00925FC7">
        <w:rPr>
          <w:rFonts w:ascii="Times New Roman" w:eastAsia="宋体" w:hAnsi="Times New Roman" w:cs="宋体" w:hint="eastAsia"/>
          <w:color w:val="444444"/>
          <w:kern w:val="0"/>
          <w:sz w:val="32"/>
          <w:szCs w:val="32"/>
        </w:rPr>
        <w:t>．税收强制执行措施</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12</w:t>
      </w:r>
      <w:r w:rsidRPr="00925FC7">
        <w:rPr>
          <w:rFonts w:ascii="Times New Roman" w:eastAsia="宋体" w:hAnsi="Times New Roman" w:cs="宋体" w:hint="eastAsia"/>
          <w:color w:val="444444"/>
          <w:kern w:val="0"/>
          <w:sz w:val="32"/>
          <w:szCs w:val="32"/>
        </w:rPr>
        <w:t>．税务检查</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13</w:t>
      </w:r>
      <w:r w:rsidRPr="00925FC7">
        <w:rPr>
          <w:rFonts w:ascii="Times New Roman" w:eastAsia="宋体" w:hAnsi="Times New Roman" w:cs="宋体" w:hint="eastAsia"/>
          <w:color w:val="444444"/>
          <w:kern w:val="0"/>
          <w:sz w:val="32"/>
          <w:szCs w:val="32"/>
        </w:rPr>
        <w:t>．发票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14</w:t>
      </w:r>
      <w:r w:rsidRPr="00925FC7">
        <w:rPr>
          <w:rFonts w:ascii="Times New Roman" w:eastAsia="宋体" w:hAnsi="Times New Roman" w:cs="宋体" w:hint="eastAsia"/>
          <w:color w:val="444444"/>
          <w:kern w:val="0"/>
          <w:sz w:val="32"/>
          <w:szCs w:val="32"/>
        </w:rPr>
        <w:t>．税务代理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15</w:t>
      </w:r>
      <w:r w:rsidRPr="00925FC7">
        <w:rPr>
          <w:rFonts w:ascii="Times New Roman" w:eastAsia="宋体" w:hAnsi="Times New Roman" w:cs="宋体" w:hint="eastAsia"/>
          <w:color w:val="444444"/>
          <w:kern w:val="0"/>
          <w:sz w:val="32"/>
          <w:szCs w:val="32"/>
        </w:rPr>
        <w:t>．税务代理人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16</w:t>
      </w:r>
      <w:r w:rsidRPr="00925FC7">
        <w:rPr>
          <w:rFonts w:ascii="Times New Roman" w:eastAsia="宋体" w:hAnsi="Times New Roman" w:cs="宋体" w:hint="eastAsia"/>
          <w:color w:val="444444"/>
          <w:kern w:val="0"/>
          <w:sz w:val="32"/>
          <w:szCs w:val="32"/>
        </w:rPr>
        <w:t>．税务违章处理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17</w:t>
      </w:r>
      <w:r w:rsidRPr="00925FC7">
        <w:rPr>
          <w:rFonts w:ascii="Times New Roman" w:eastAsia="宋体" w:hAnsi="Times New Roman" w:cs="宋体" w:hint="eastAsia"/>
          <w:color w:val="444444"/>
          <w:kern w:val="0"/>
          <w:sz w:val="32"/>
          <w:szCs w:val="32"/>
        </w:rPr>
        <w:t>．偷税、骗税、抗税、欠税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18</w:t>
      </w:r>
      <w:r w:rsidRPr="00925FC7">
        <w:rPr>
          <w:rFonts w:ascii="Times New Roman" w:eastAsia="宋体" w:hAnsi="Times New Roman" w:cs="宋体" w:hint="eastAsia"/>
          <w:color w:val="444444"/>
          <w:kern w:val="0"/>
          <w:sz w:val="32"/>
          <w:szCs w:val="32"/>
        </w:rPr>
        <w:t>．税务行政复议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19</w:t>
      </w:r>
      <w:r w:rsidRPr="00925FC7">
        <w:rPr>
          <w:rFonts w:ascii="Times New Roman" w:eastAsia="宋体" w:hAnsi="Times New Roman" w:cs="宋体" w:hint="eastAsia"/>
          <w:color w:val="444444"/>
          <w:kern w:val="0"/>
          <w:sz w:val="32"/>
          <w:szCs w:val="32"/>
        </w:rPr>
        <w:t>．税务行政诉讼</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20</w:t>
      </w:r>
      <w:r w:rsidRPr="00925FC7">
        <w:rPr>
          <w:rFonts w:ascii="Times New Roman" w:eastAsia="宋体" w:hAnsi="Times New Roman" w:cs="宋体" w:hint="eastAsia"/>
          <w:color w:val="444444"/>
          <w:kern w:val="0"/>
          <w:sz w:val="32"/>
          <w:szCs w:val="32"/>
        </w:rPr>
        <w:t>．税务行政赔偿</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．我国现行税收收入划分方式</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．我国现行税收管理权限的划分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．税务登记的内容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．账簿、凭证管理制度</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．税款征收与缴纳的规定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．核定纳税和税收调整规定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．税收保障制度</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．税务检查制度</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9</w:t>
      </w:r>
      <w:r w:rsidRPr="00925FC7">
        <w:rPr>
          <w:rFonts w:ascii="Times New Roman" w:eastAsia="宋体" w:hAnsi="Times New Roman" w:cs="宋体" w:hint="eastAsia"/>
          <w:color w:val="444444"/>
          <w:kern w:val="0"/>
          <w:sz w:val="32"/>
          <w:szCs w:val="32"/>
        </w:rPr>
        <w:t>．发票管理制度</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10</w:t>
      </w:r>
      <w:r w:rsidRPr="00925FC7">
        <w:rPr>
          <w:rFonts w:ascii="Times New Roman" w:eastAsia="宋体" w:hAnsi="Times New Roman" w:cs="宋体" w:hint="eastAsia"/>
          <w:color w:val="444444"/>
          <w:kern w:val="0"/>
          <w:sz w:val="32"/>
          <w:szCs w:val="32"/>
        </w:rPr>
        <w:t>．税务代理产生的条件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11</w:t>
      </w:r>
      <w:r w:rsidRPr="00925FC7">
        <w:rPr>
          <w:rFonts w:ascii="Times New Roman" w:eastAsia="宋体" w:hAnsi="Times New Roman" w:cs="宋体" w:hint="eastAsia"/>
          <w:color w:val="444444"/>
          <w:kern w:val="0"/>
          <w:sz w:val="32"/>
          <w:szCs w:val="32"/>
        </w:rPr>
        <w:t>．税务代理的特性</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12</w:t>
      </w:r>
      <w:r w:rsidRPr="00925FC7">
        <w:rPr>
          <w:rFonts w:ascii="Times New Roman" w:eastAsia="宋体" w:hAnsi="Times New Roman" w:cs="宋体" w:hint="eastAsia"/>
          <w:color w:val="444444"/>
          <w:kern w:val="0"/>
          <w:sz w:val="32"/>
          <w:szCs w:val="32"/>
        </w:rPr>
        <w:t>．税务代理人的资格认定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13</w:t>
      </w:r>
      <w:r w:rsidRPr="00925FC7">
        <w:rPr>
          <w:rFonts w:ascii="Times New Roman" w:eastAsia="宋体" w:hAnsi="Times New Roman" w:cs="宋体" w:hint="eastAsia"/>
          <w:color w:val="444444"/>
          <w:kern w:val="0"/>
          <w:sz w:val="32"/>
          <w:szCs w:val="32"/>
        </w:rPr>
        <w:t>．税务代理的业务范围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14</w:t>
      </w:r>
      <w:r w:rsidRPr="00925FC7">
        <w:rPr>
          <w:rFonts w:ascii="Times New Roman" w:eastAsia="宋体" w:hAnsi="Times New Roman" w:cs="宋体" w:hint="eastAsia"/>
          <w:color w:val="444444"/>
          <w:kern w:val="0"/>
          <w:sz w:val="32"/>
          <w:szCs w:val="32"/>
        </w:rPr>
        <w:t>．税务代理关系的确立和终止</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15</w:t>
      </w:r>
      <w:r w:rsidRPr="00925FC7">
        <w:rPr>
          <w:rFonts w:ascii="Times New Roman" w:eastAsia="宋体" w:hAnsi="Times New Roman" w:cs="宋体" w:hint="eastAsia"/>
          <w:color w:val="444444"/>
          <w:kern w:val="0"/>
          <w:sz w:val="32"/>
          <w:szCs w:val="32"/>
        </w:rPr>
        <w:t>．税务代理方式</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16</w:t>
      </w:r>
      <w:r w:rsidRPr="00925FC7">
        <w:rPr>
          <w:rFonts w:ascii="Times New Roman" w:eastAsia="宋体" w:hAnsi="Times New Roman" w:cs="宋体" w:hint="eastAsia"/>
          <w:color w:val="444444"/>
          <w:kern w:val="0"/>
          <w:sz w:val="32"/>
          <w:szCs w:val="32"/>
        </w:rPr>
        <w:t>．税务违章处理方法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17</w:t>
      </w:r>
      <w:r w:rsidRPr="00925FC7">
        <w:rPr>
          <w:rFonts w:ascii="Times New Roman" w:eastAsia="宋体" w:hAnsi="Times New Roman" w:cs="宋体" w:hint="eastAsia"/>
          <w:color w:val="444444"/>
          <w:kern w:val="0"/>
          <w:sz w:val="32"/>
          <w:szCs w:val="32"/>
        </w:rPr>
        <w:t>．税务违章处理内容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18</w:t>
      </w:r>
      <w:r w:rsidRPr="00925FC7">
        <w:rPr>
          <w:rFonts w:ascii="Times New Roman" w:eastAsia="宋体" w:hAnsi="Times New Roman" w:cs="宋体" w:hint="eastAsia"/>
          <w:color w:val="444444"/>
          <w:kern w:val="0"/>
          <w:sz w:val="32"/>
          <w:szCs w:val="32"/>
        </w:rPr>
        <w:t>．税务人员违法处理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19</w:t>
      </w:r>
      <w:r w:rsidRPr="00925FC7">
        <w:rPr>
          <w:rFonts w:ascii="Times New Roman" w:eastAsia="宋体" w:hAnsi="Times New Roman" w:cs="宋体" w:hint="eastAsia"/>
          <w:color w:val="444444"/>
          <w:kern w:val="0"/>
          <w:sz w:val="32"/>
          <w:szCs w:val="32"/>
        </w:rPr>
        <w:t>．税务违章案件处理程序</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20</w:t>
      </w:r>
      <w:r w:rsidRPr="00925FC7">
        <w:rPr>
          <w:rFonts w:ascii="Times New Roman" w:eastAsia="宋体" w:hAnsi="Times New Roman" w:cs="宋体" w:hint="eastAsia"/>
          <w:color w:val="444444"/>
          <w:kern w:val="0"/>
          <w:sz w:val="32"/>
          <w:szCs w:val="32"/>
        </w:rPr>
        <w:t>．税务行政复议受案范围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21</w:t>
      </w:r>
      <w:r w:rsidRPr="00925FC7">
        <w:rPr>
          <w:rFonts w:ascii="Times New Roman" w:eastAsia="宋体" w:hAnsi="Times New Roman" w:cs="宋体" w:hint="eastAsia"/>
          <w:color w:val="444444"/>
          <w:kern w:val="0"/>
          <w:sz w:val="32"/>
          <w:szCs w:val="32"/>
        </w:rPr>
        <w:t>．税务行政复议程序</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22</w:t>
      </w:r>
      <w:r w:rsidRPr="00925FC7">
        <w:rPr>
          <w:rFonts w:ascii="Times New Roman" w:eastAsia="宋体" w:hAnsi="Times New Roman" w:cs="宋体" w:hint="eastAsia"/>
          <w:color w:val="444444"/>
          <w:kern w:val="0"/>
          <w:sz w:val="32"/>
          <w:szCs w:val="32"/>
        </w:rPr>
        <w:t>．税务行政诉讼种类</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23</w:t>
      </w:r>
      <w:r w:rsidRPr="00925FC7">
        <w:rPr>
          <w:rFonts w:ascii="Times New Roman" w:eastAsia="宋体" w:hAnsi="Times New Roman" w:cs="宋体" w:hint="eastAsia"/>
          <w:color w:val="444444"/>
          <w:kern w:val="0"/>
          <w:sz w:val="32"/>
          <w:szCs w:val="32"/>
        </w:rPr>
        <w:t>．税务行政诉讼参加人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24</w:t>
      </w:r>
      <w:r w:rsidRPr="00925FC7">
        <w:rPr>
          <w:rFonts w:ascii="Times New Roman" w:eastAsia="宋体" w:hAnsi="Times New Roman" w:cs="宋体" w:hint="eastAsia"/>
          <w:color w:val="444444"/>
          <w:kern w:val="0"/>
          <w:sz w:val="32"/>
          <w:szCs w:val="32"/>
        </w:rPr>
        <w:t>．税务行政诉讼程序</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25</w:t>
      </w:r>
      <w:r w:rsidRPr="00925FC7">
        <w:rPr>
          <w:rFonts w:ascii="Times New Roman" w:eastAsia="宋体" w:hAnsi="Times New Roman" w:cs="宋体" w:hint="eastAsia"/>
          <w:color w:val="444444"/>
          <w:kern w:val="0"/>
          <w:sz w:val="32"/>
          <w:szCs w:val="32"/>
        </w:rPr>
        <w:t>．税务行政赔偿的必备条件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26</w:t>
      </w:r>
      <w:r w:rsidRPr="00925FC7">
        <w:rPr>
          <w:rFonts w:ascii="Times New Roman" w:eastAsia="宋体" w:hAnsi="Times New Roman" w:cs="宋体" w:hint="eastAsia"/>
          <w:color w:val="444444"/>
          <w:kern w:val="0"/>
          <w:sz w:val="32"/>
          <w:szCs w:val="32"/>
        </w:rPr>
        <w:t>．税务行政赔偿的范围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27</w:t>
      </w:r>
      <w:r w:rsidRPr="00925FC7">
        <w:rPr>
          <w:rFonts w:ascii="Times New Roman" w:eastAsia="宋体" w:hAnsi="Times New Roman" w:cs="宋体" w:hint="eastAsia"/>
          <w:color w:val="444444"/>
          <w:kern w:val="0"/>
          <w:sz w:val="32"/>
          <w:szCs w:val="32"/>
        </w:rPr>
        <w:t>．税务行政赔偿的程序</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28</w:t>
      </w:r>
      <w:r w:rsidRPr="00925FC7">
        <w:rPr>
          <w:rFonts w:ascii="Times New Roman" w:eastAsia="宋体" w:hAnsi="Times New Roman" w:cs="宋体" w:hint="eastAsia"/>
          <w:color w:val="444444"/>
          <w:kern w:val="0"/>
          <w:sz w:val="32"/>
          <w:szCs w:val="32"/>
        </w:rPr>
        <w:t>．税务行政赔偿的方式</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29</w:t>
      </w:r>
      <w:r w:rsidRPr="00925FC7">
        <w:rPr>
          <w:rFonts w:ascii="Times New Roman" w:eastAsia="宋体" w:hAnsi="Times New Roman" w:cs="宋体" w:hint="eastAsia"/>
          <w:color w:val="444444"/>
          <w:kern w:val="0"/>
          <w:sz w:val="32"/>
          <w:szCs w:val="32"/>
        </w:rPr>
        <w:t>．税务行政复议和税务行政诉讼的关系</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 </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lastRenderedPageBreak/>
        <w:t>第二章 企业纳税实务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第一节 企业办理税务登记实务</w:t>
      </w:r>
      <w:r w:rsidRPr="00925FC7">
        <w:rPr>
          <w:rFonts w:ascii="宋体" w:eastAsia="宋体" w:hAnsi="Times New Roman" w:cs="宋体" w:hint="eastAsia"/>
          <w:iCs/>
          <w:color w:val="444444"/>
          <w:kern w:val="0"/>
          <w:sz w:val="32"/>
          <w:szCs w:val="32"/>
        </w:rPr>
        <w:br/>
        <w:t>第二节 企业纳税实务</w:t>
      </w:r>
      <w:r w:rsidRPr="00925FC7">
        <w:rPr>
          <w:rFonts w:ascii="宋体" w:eastAsia="宋体" w:hAnsi="Times New Roman" w:cs="宋体" w:hint="eastAsia"/>
          <w:iCs/>
          <w:color w:val="444444"/>
          <w:kern w:val="0"/>
          <w:sz w:val="32"/>
          <w:szCs w:val="32"/>
        </w:rPr>
        <w:br/>
        <w:t>环节一 企业购买环节纳税实务</w:t>
      </w:r>
      <w:r w:rsidRPr="00925FC7">
        <w:rPr>
          <w:rFonts w:ascii="宋体" w:eastAsia="宋体" w:hAnsi="Times New Roman" w:cs="宋体" w:hint="eastAsia"/>
          <w:iCs/>
          <w:color w:val="444444"/>
          <w:kern w:val="0"/>
          <w:sz w:val="32"/>
          <w:szCs w:val="32"/>
        </w:rPr>
        <w:br/>
        <w:t>税种一 车辆购置税纳税实务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w:t>
      </w:r>
      <w:r w:rsidRPr="00925FC7">
        <w:rPr>
          <w:rFonts w:ascii="宋体" w:eastAsia="宋体" w:hAnsi="Times New Roman" w:cs="宋体" w:hint="eastAsia"/>
          <w:iCs/>
          <w:color w:val="444444"/>
          <w:kern w:val="0"/>
          <w:sz w:val="32"/>
          <w:szCs w:val="32"/>
        </w:rPr>
        <w:t>车辆购置税</w:t>
      </w:r>
      <w:r w:rsidRPr="00925FC7">
        <w:rPr>
          <w:rFonts w:ascii="Times New Roman" w:eastAsia="宋体" w:hAnsi="Times New Roman" w:cs="宋体" w:hint="eastAsia"/>
          <w:color w:val="444444"/>
          <w:kern w:val="0"/>
          <w:sz w:val="32"/>
          <w:szCs w:val="32"/>
        </w:rPr>
        <w:t>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w:t>
      </w:r>
      <w:r w:rsidRPr="00925FC7">
        <w:rPr>
          <w:rFonts w:ascii="宋体" w:eastAsia="宋体" w:hAnsi="Times New Roman" w:cs="宋体" w:hint="eastAsia"/>
          <w:iCs/>
          <w:color w:val="444444"/>
          <w:kern w:val="0"/>
          <w:sz w:val="32"/>
          <w:szCs w:val="32"/>
        </w:rPr>
        <w:t>车辆购置税</w:t>
      </w:r>
      <w:r w:rsidRPr="00925FC7">
        <w:rPr>
          <w:rFonts w:ascii="Times New Roman" w:eastAsia="宋体" w:hAnsi="Times New Roman" w:cs="宋体" w:hint="eastAsia"/>
          <w:color w:val="444444"/>
          <w:kern w:val="0"/>
          <w:sz w:val="32"/>
          <w:szCs w:val="32"/>
        </w:rPr>
        <w:t>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w:t>
      </w:r>
      <w:r w:rsidRPr="00925FC7">
        <w:rPr>
          <w:rFonts w:ascii="宋体" w:eastAsia="宋体" w:hAnsi="Times New Roman" w:cs="宋体" w:hint="eastAsia"/>
          <w:iCs/>
          <w:color w:val="444444"/>
          <w:kern w:val="0"/>
          <w:sz w:val="32"/>
          <w:szCs w:val="32"/>
        </w:rPr>
        <w:t>车辆购置税</w:t>
      </w:r>
      <w:r w:rsidRPr="00925FC7">
        <w:rPr>
          <w:rFonts w:ascii="Times New Roman" w:eastAsia="宋体" w:hAnsi="Times New Roman" w:cs="宋体" w:hint="eastAsia"/>
          <w:color w:val="444444"/>
          <w:kern w:val="0"/>
          <w:sz w:val="32"/>
          <w:szCs w:val="32"/>
        </w:rPr>
        <w:t>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w:t>
      </w:r>
      <w:r w:rsidRPr="00925FC7">
        <w:rPr>
          <w:rFonts w:ascii="宋体" w:eastAsia="宋体" w:hAnsi="Times New Roman" w:cs="宋体" w:hint="eastAsia"/>
          <w:iCs/>
          <w:color w:val="444444"/>
          <w:kern w:val="0"/>
          <w:sz w:val="32"/>
          <w:szCs w:val="32"/>
        </w:rPr>
        <w:t>车辆购置税</w:t>
      </w:r>
      <w:r w:rsidRPr="00925FC7">
        <w:rPr>
          <w:rFonts w:ascii="Times New Roman" w:eastAsia="宋体" w:hAnsi="Times New Roman" w:cs="宋体" w:hint="eastAsia"/>
          <w:color w:val="444444"/>
          <w:kern w:val="0"/>
          <w:sz w:val="32"/>
          <w:szCs w:val="32"/>
        </w:rPr>
        <w:t>的计税依据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w:t>
      </w:r>
      <w:r w:rsidRPr="00925FC7">
        <w:rPr>
          <w:rFonts w:ascii="宋体" w:eastAsia="宋体" w:hAnsi="Times New Roman" w:cs="宋体" w:hint="eastAsia"/>
          <w:iCs/>
          <w:color w:val="444444"/>
          <w:kern w:val="0"/>
          <w:sz w:val="32"/>
          <w:szCs w:val="32"/>
        </w:rPr>
        <w:t>车辆购置税</w:t>
      </w:r>
      <w:r w:rsidRPr="00925FC7">
        <w:rPr>
          <w:rFonts w:ascii="Times New Roman" w:eastAsia="宋体" w:hAnsi="Times New Roman" w:cs="宋体" w:hint="eastAsia"/>
          <w:color w:val="444444"/>
          <w:kern w:val="0"/>
          <w:sz w:val="32"/>
          <w:szCs w:val="32"/>
        </w:rPr>
        <w:t>的缴纳与征收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w:t>
      </w:r>
      <w:r w:rsidRPr="00925FC7">
        <w:rPr>
          <w:rFonts w:ascii="宋体" w:eastAsia="宋体" w:hAnsi="Times New Roman" w:cs="宋体" w:hint="eastAsia"/>
          <w:iCs/>
          <w:color w:val="444444"/>
          <w:kern w:val="0"/>
          <w:sz w:val="32"/>
          <w:szCs w:val="32"/>
        </w:rPr>
        <w:t>车辆购置税</w:t>
      </w:r>
      <w:r w:rsidRPr="00925FC7">
        <w:rPr>
          <w:rFonts w:ascii="Times New Roman" w:eastAsia="宋体" w:hAnsi="Times New Roman" w:cs="宋体" w:hint="eastAsia"/>
          <w:color w:val="444444"/>
          <w:kern w:val="0"/>
          <w:sz w:val="32"/>
          <w:szCs w:val="32"/>
        </w:rPr>
        <w:t>的减免税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w:t>
      </w:r>
      <w:r w:rsidRPr="00925FC7">
        <w:rPr>
          <w:rFonts w:ascii="宋体" w:eastAsia="宋体" w:hAnsi="Times New Roman" w:cs="宋体" w:hint="eastAsia"/>
          <w:iCs/>
          <w:color w:val="444444"/>
          <w:kern w:val="0"/>
          <w:sz w:val="32"/>
          <w:szCs w:val="32"/>
        </w:rPr>
        <w:t>车辆购置税</w:t>
      </w:r>
      <w:r w:rsidRPr="00925FC7">
        <w:rPr>
          <w:rFonts w:ascii="Times New Roman" w:eastAsia="宋体" w:hAnsi="Times New Roman" w:cs="宋体" w:hint="eastAsia"/>
          <w:color w:val="444444"/>
          <w:kern w:val="0"/>
          <w:sz w:val="32"/>
          <w:szCs w:val="32"/>
        </w:rPr>
        <w:t>应纳税额的计算方法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br/>
        <w:t>税种二 车船税纳税实务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lastRenderedPageBreak/>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．车船税的概念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．车船税的征税范围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．车船税的纳税人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．车船税的计税依据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．净吨位、载重吨位</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．车船税的缴纳与征收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．车船税的车辆税额和船舶税额规定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．车船税的减免税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．车船税应纳税额的计算方法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br/>
        <w:t>税种三 契税纳税实务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．契税的概念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2</w:t>
      </w:r>
      <w:r w:rsidRPr="00925FC7">
        <w:rPr>
          <w:rFonts w:ascii="Times New Roman" w:eastAsia="宋体" w:hAnsi="Times New Roman" w:cs="宋体" w:hint="eastAsia"/>
          <w:color w:val="444444"/>
          <w:kern w:val="0"/>
          <w:sz w:val="32"/>
          <w:szCs w:val="32"/>
        </w:rPr>
        <w:t>．契税的征税范围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．契税的纳税人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．契税的计税依据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．契税的税率</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．契税的缴纳与征收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．契税的减免税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．契税应纳税额的计算方法及会计处理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br/>
        <w:t>税种四 关税纳税实务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．关税的概念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．进口税、出口税、过境税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．复合关税、选择关税、滑动关税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．财政关税、保护关税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5</w:t>
      </w:r>
      <w:r w:rsidRPr="00925FC7">
        <w:rPr>
          <w:rFonts w:ascii="Times New Roman" w:eastAsia="宋体" w:hAnsi="Times New Roman" w:cs="宋体" w:hint="eastAsia"/>
          <w:color w:val="444444"/>
          <w:kern w:val="0"/>
          <w:sz w:val="32"/>
          <w:szCs w:val="32"/>
        </w:rPr>
        <w:t>．关税的征税对象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．关税的纳税人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．关税税则</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．进出口货物的完税价格</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9</w:t>
      </w:r>
      <w:r w:rsidRPr="00925FC7">
        <w:rPr>
          <w:rFonts w:ascii="Times New Roman" w:eastAsia="宋体" w:hAnsi="Times New Roman" w:cs="宋体" w:hint="eastAsia"/>
          <w:color w:val="444444"/>
          <w:kern w:val="0"/>
          <w:sz w:val="32"/>
          <w:szCs w:val="32"/>
        </w:rPr>
        <w:t>．行邮物品进口税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10</w:t>
      </w:r>
      <w:r w:rsidRPr="00925FC7">
        <w:rPr>
          <w:rFonts w:ascii="Times New Roman" w:eastAsia="宋体" w:hAnsi="Times New Roman" w:cs="宋体" w:hint="eastAsia"/>
          <w:color w:val="444444"/>
          <w:kern w:val="0"/>
          <w:sz w:val="32"/>
          <w:szCs w:val="32"/>
        </w:rPr>
        <w:t>．船舶吨税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．关税的特点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进口关税的征税范围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进口货物完税价格的特殊规定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出口货物征税项目选择的原则</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关税的减免</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．关税的纳税地点和纳税期限</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．关税的退税和追缴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．调整进口关税税率对我国国民经济的影响</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2</w:t>
      </w:r>
      <w:r w:rsidRPr="00925FC7">
        <w:rPr>
          <w:rFonts w:ascii="Times New Roman" w:eastAsia="宋体" w:hAnsi="Times New Roman" w:cs="宋体" w:hint="eastAsia"/>
          <w:color w:val="444444"/>
          <w:kern w:val="0"/>
          <w:sz w:val="32"/>
          <w:szCs w:val="32"/>
        </w:rPr>
        <w:t>．进口货物海关估定价格的方法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．进、出口货物应纳关税税额的计算方法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br/>
        <w:t>环节二 企业生产经营环节纳税实务</w:t>
      </w:r>
      <w:r w:rsidRPr="00925FC7">
        <w:rPr>
          <w:rFonts w:ascii="宋体" w:eastAsia="宋体" w:hAnsi="Times New Roman" w:cs="宋体" w:hint="eastAsia"/>
          <w:iCs/>
          <w:color w:val="444444"/>
          <w:kern w:val="0"/>
          <w:sz w:val="32"/>
          <w:szCs w:val="32"/>
        </w:rPr>
        <w:br/>
        <w:t>税种一 耕地占用税纳税实务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．耕地占用税的概念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．耕地占用税的征税范围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．耕地占用税的纳税人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．耕地占用税的幅度税额</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．耕地占用税的减免税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．耕地占用税的申报缴纳方法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．耕地占用税的减免税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．耕地占用税应纳税额的计算方法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lastRenderedPageBreak/>
        <w:br/>
        <w:t>税种二 城镇土地使用税纳税实务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．城镇土地使用税的概念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．城镇土地使用税的征税范围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．城镇土地使用税的纳税人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．城镇土地使用税的分级幅度税额</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．城镇土地使用税的申报缴纳方法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．城镇土地使用税的减免税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．城镇土地使用税应纳税额的计算方法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br/>
        <w:t>税种三 资源税纳税实务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．资源税的概念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2</w:t>
      </w:r>
      <w:r w:rsidRPr="00925FC7">
        <w:rPr>
          <w:rFonts w:ascii="Times New Roman" w:eastAsia="宋体" w:hAnsi="Times New Roman" w:cs="宋体" w:hint="eastAsia"/>
          <w:color w:val="444444"/>
          <w:kern w:val="0"/>
          <w:sz w:val="32"/>
          <w:szCs w:val="32"/>
        </w:rPr>
        <w:t>．资源税的征税范围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．资源税的纳税人和扣缴义务人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．资源税的税率</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．资源税的计税依据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．资源税的减免税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．资源税的纳税义务发生时间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．资源税的纳税期限</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9</w:t>
      </w:r>
      <w:r w:rsidRPr="00925FC7">
        <w:rPr>
          <w:rFonts w:ascii="Times New Roman" w:eastAsia="宋体" w:hAnsi="Times New Roman" w:cs="宋体" w:hint="eastAsia"/>
          <w:color w:val="444444"/>
          <w:kern w:val="0"/>
          <w:sz w:val="32"/>
          <w:szCs w:val="32"/>
        </w:rPr>
        <w:t>．资源税的纳税地点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．资源税的特点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对某些资源产品或应税行为征税的特殊规定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．资源税应纳税额的一般计算方法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．扣缴义务人代扣代缴资源税的计算方法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br/>
        <w:t>税种四 房产税纳税实务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lastRenderedPageBreak/>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．房产税的概念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．房产税的征税范围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．房产税的纳税人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．房产税的计税依据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．房产税的税率</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．房产税的缴纳与征收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．不同类型房产的征税规定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．房产税的减免税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．房屋买卖及视同买卖房屋、房屋赠与、房屋交换的比较</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．房产税应纳税额的计算方法及会计处理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br/>
        <w:t>税种五 印花税纳税实务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1</w:t>
      </w:r>
      <w:r w:rsidRPr="00925FC7">
        <w:rPr>
          <w:rFonts w:ascii="Times New Roman" w:eastAsia="宋体" w:hAnsi="Times New Roman" w:cs="宋体" w:hint="eastAsia"/>
          <w:color w:val="444444"/>
          <w:kern w:val="0"/>
          <w:sz w:val="32"/>
          <w:szCs w:val="32"/>
        </w:rPr>
        <w:t>．印花税的概念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．印花税的纳税人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．印花税的征税对象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．印花税的税率</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．印花税的免税项目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．印花税的使用办法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．印花税的违章处罚规定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．印花税应纳税额的计算</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 </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环节三 企业销售环节纳税实务</w:t>
      </w:r>
      <w:r w:rsidRPr="00925FC7">
        <w:rPr>
          <w:rFonts w:ascii="宋体" w:eastAsia="宋体" w:hAnsi="Times New Roman" w:cs="宋体" w:hint="eastAsia"/>
          <w:iCs/>
          <w:color w:val="444444"/>
          <w:kern w:val="0"/>
          <w:sz w:val="32"/>
          <w:szCs w:val="32"/>
        </w:rPr>
        <w:br/>
        <w:t>税种一 增值税纳税实务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．增值税的概念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．增值税的征税范围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3</w:t>
      </w:r>
      <w:r w:rsidRPr="00925FC7">
        <w:rPr>
          <w:rFonts w:ascii="Times New Roman" w:eastAsia="宋体" w:hAnsi="Times New Roman" w:cs="宋体" w:hint="eastAsia"/>
          <w:color w:val="444444"/>
          <w:kern w:val="0"/>
          <w:sz w:val="32"/>
          <w:szCs w:val="32"/>
        </w:rPr>
        <w:t>．混合销售行为、兼营行为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．小规模纳税人、一般纳税人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．增值税的税率、零税率、征收率</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．销售额、销项税额、进项税额</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．允许抵扣的进项税额</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．不允许抵扣的进项税额</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9</w:t>
      </w:r>
      <w:r w:rsidRPr="00925FC7">
        <w:rPr>
          <w:rFonts w:ascii="Times New Roman" w:eastAsia="宋体" w:hAnsi="Times New Roman" w:cs="宋体" w:hint="eastAsia"/>
          <w:color w:val="444444"/>
          <w:kern w:val="0"/>
          <w:sz w:val="32"/>
          <w:szCs w:val="32"/>
        </w:rPr>
        <w:t>．出口退税的概念、范围和退税率</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10</w:t>
      </w:r>
      <w:r w:rsidRPr="00925FC7">
        <w:rPr>
          <w:rFonts w:ascii="Times New Roman" w:eastAsia="宋体" w:hAnsi="Times New Roman" w:cs="宋体" w:hint="eastAsia"/>
          <w:color w:val="444444"/>
          <w:kern w:val="0"/>
          <w:sz w:val="32"/>
          <w:szCs w:val="32"/>
        </w:rPr>
        <w:t>．增值税的纳税义务发生时间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11</w:t>
      </w:r>
      <w:r w:rsidRPr="00925FC7">
        <w:rPr>
          <w:rFonts w:ascii="Times New Roman" w:eastAsia="宋体" w:hAnsi="Times New Roman" w:cs="宋体" w:hint="eastAsia"/>
          <w:color w:val="444444"/>
          <w:kern w:val="0"/>
          <w:sz w:val="32"/>
          <w:szCs w:val="32"/>
        </w:rPr>
        <w:t>．增值税的纳税地点和纳税期限</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tabs>
          <w:tab w:val="num" w:pos="360"/>
        </w:tabs>
        <w:snapToGrid w:val="0"/>
        <w:spacing w:before="100" w:beforeAutospacing="1" w:after="100" w:afterAutospacing="1" w:line="360" w:lineRule="auto"/>
        <w:ind w:left="510" w:hanging="360"/>
        <w:jc w:val="left"/>
        <w:rPr>
          <w:rFonts w:ascii="simsun" w:eastAsia="宋体" w:hAnsi="simsun" w:cs="宋体"/>
          <w:color w:val="444444"/>
          <w:kern w:val="0"/>
          <w:sz w:val="32"/>
          <w:szCs w:val="32"/>
        </w:rPr>
      </w:pPr>
      <w:r w:rsidRPr="00925FC7">
        <w:rPr>
          <w:rFonts w:ascii="simsun" w:eastAsia="Times New Roman" w:hAnsi="simsun" w:cs="宋体"/>
          <w:color w:val="444444"/>
          <w:kern w:val="0"/>
          <w:sz w:val="32"/>
          <w:szCs w:val="32"/>
        </w:rPr>
        <w:t>1</w:t>
      </w:r>
      <w:r w:rsidRPr="00925FC7">
        <w:rPr>
          <w:rFonts w:ascii="宋体" w:eastAsia="宋体" w:hAnsi="宋体" w:cs="宋体" w:hint="eastAsia"/>
          <w:color w:val="444444"/>
          <w:kern w:val="0"/>
          <w:sz w:val="32"/>
          <w:szCs w:val="32"/>
        </w:rPr>
        <w:t>．</w:t>
      </w:r>
      <w:r w:rsidRPr="00925FC7">
        <w:rPr>
          <w:rFonts w:ascii="Times New Roman" w:eastAsia="Times New Roman" w:hAnsi="Times New Roman" w:cs="Times New Roman"/>
          <w:color w:val="444444"/>
          <w:kern w:val="0"/>
          <w:sz w:val="32"/>
          <w:szCs w:val="32"/>
        </w:rPr>
        <w:t> </w:t>
      </w:r>
      <w:r w:rsidRPr="00925FC7">
        <w:rPr>
          <w:rFonts w:ascii="simsun" w:eastAsia="宋体" w:hAnsi="simsun" w:cs="宋体"/>
          <w:color w:val="444444"/>
          <w:kern w:val="0"/>
          <w:sz w:val="32"/>
          <w:szCs w:val="32"/>
        </w:rPr>
        <w:t xml:space="preserve"> </w:t>
      </w:r>
      <w:r w:rsidRPr="00925FC7">
        <w:rPr>
          <w:rFonts w:ascii="Times New Roman" w:eastAsia="宋体" w:hAnsi="Times New Roman" w:cs="宋体" w:hint="eastAsia"/>
          <w:color w:val="444444"/>
          <w:kern w:val="0"/>
          <w:sz w:val="32"/>
          <w:szCs w:val="32"/>
        </w:rPr>
        <w:t>增值额的含义</w:t>
      </w:r>
    </w:p>
    <w:p w:rsidR="0028662D" w:rsidRPr="00925FC7" w:rsidRDefault="0028662D" w:rsidP="0028662D">
      <w:pPr>
        <w:widowControl/>
        <w:tabs>
          <w:tab w:val="num" w:pos="360"/>
        </w:tabs>
        <w:snapToGrid w:val="0"/>
        <w:spacing w:before="100" w:beforeAutospacing="1" w:after="100" w:afterAutospacing="1" w:line="360" w:lineRule="auto"/>
        <w:ind w:left="510" w:hanging="360"/>
        <w:jc w:val="left"/>
        <w:rPr>
          <w:rFonts w:ascii="simsun" w:eastAsia="宋体" w:hAnsi="simsun" w:cs="宋体"/>
          <w:color w:val="444444"/>
          <w:kern w:val="0"/>
          <w:sz w:val="32"/>
          <w:szCs w:val="32"/>
        </w:rPr>
      </w:pPr>
      <w:r w:rsidRPr="00925FC7">
        <w:rPr>
          <w:rFonts w:ascii="simsun" w:eastAsia="Times New Roman" w:hAnsi="simsun" w:cs="宋体"/>
          <w:color w:val="444444"/>
          <w:kern w:val="0"/>
          <w:sz w:val="32"/>
          <w:szCs w:val="32"/>
        </w:rPr>
        <w:t>2</w:t>
      </w:r>
      <w:r w:rsidRPr="00925FC7">
        <w:rPr>
          <w:rFonts w:ascii="宋体" w:eastAsia="宋体" w:hAnsi="宋体" w:cs="宋体" w:hint="eastAsia"/>
          <w:color w:val="444444"/>
          <w:kern w:val="0"/>
          <w:sz w:val="32"/>
          <w:szCs w:val="32"/>
        </w:rPr>
        <w:t>．</w:t>
      </w:r>
      <w:r w:rsidRPr="00925FC7">
        <w:rPr>
          <w:rFonts w:ascii="Times New Roman" w:eastAsia="Times New Roman" w:hAnsi="Times New Roman" w:cs="Times New Roman"/>
          <w:color w:val="444444"/>
          <w:kern w:val="0"/>
          <w:sz w:val="32"/>
          <w:szCs w:val="32"/>
        </w:rPr>
        <w:t> </w:t>
      </w:r>
      <w:r w:rsidRPr="00925FC7">
        <w:rPr>
          <w:rFonts w:ascii="simsun" w:eastAsia="宋体" w:hAnsi="simsun" w:cs="宋体"/>
          <w:color w:val="444444"/>
          <w:kern w:val="0"/>
          <w:sz w:val="32"/>
          <w:szCs w:val="32"/>
        </w:rPr>
        <w:t xml:space="preserve"> </w:t>
      </w:r>
      <w:r w:rsidRPr="00925FC7">
        <w:rPr>
          <w:rFonts w:ascii="Times New Roman" w:eastAsia="宋体" w:hAnsi="Times New Roman" w:cs="宋体" w:hint="eastAsia"/>
          <w:color w:val="444444"/>
          <w:kern w:val="0"/>
          <w:sz w:val="32"/>
          <w:szCs w:val="32"/>
        </w:rPr>
        <w:t>增值税的分类</w:t>
      </w:r>
    </w:p>
    <w:p w:rsidR="0028662D" w:rsidRPr="00925FC7" w:rsidRDefault="0028662D" w:rsidP="0028662D">
      <w:pPr>
        <w:widowControl/>
        <w:tabs>
          <w:tab w:val="num" w:pos="360"/>
        </w:tabs>
        <w:snapToGrid w:val="0"/>
        <w:spacing w:before="100" w:beforeAutospacing="1" w:after="100" w:afterAutospacing="1" w:line="360" w:lineRule="auto"/>
        <w:ind w:left="510" w:hanging="360"/>
        <w:jc w:val="left"/>
        <w:rPr>
          <w:rFonts w:ascii="simsun" w:eastAsia="宋体" w:hAnsi="simsun" w:cs="宋体"/>
          <w:color w:val="444444"/>
          <w:kern w:val="0"/>
          <w:sz w:val="32"/>
          <w:szCs w:val="32"/>
        </w:rPr>
      </w:pPr>
      <w:r w:rsidRPr="00925FC7">
        <w:rPr>
          <w:rFonts w:ascii="simsun" w:eastAsia="Times New Roman" w:hAnsi="simsun" w:cs="宋体"/>
          <w:color w:val="444444"/>
          <w:kern w:val="0"/>
          <w:sz w:val="32"/>
          <w:szCs w:val="32"/>
        </w:rPr>
        <w:t>3</w:t>
      </w:r>
      <w:r w:rsidRPr="00925FC7">
        <w:rPr>
          <w:rFonts w:ascii="宋体" w:eastAsia="宋体" w:hAnsi="宋体" w:cs="宋体" w:hint="eastAsia"/>
          <w:color w:val="444444"/>
          <w:kern w:val="0"/>
          <w:sz w:val="32"/>
          <w:szCs w:val="32"/>
        </w:rPr>
        <w:t>．</w:t>
      </w:r>
      <w:r w:rsidRPr="00925FC7">
        <w:rPr>
          <w:rFonts w:ascii="Times New Roman" w:eastAsia="Times New Roman" w:hAnsi="Times New Roman" w:cs="Times New Roman"/>
          <w:color w:val="444444"/>
          <w:kern w:val="0"/>
          <w:sz w:val="32"/>
          <w:szCs w:val="32"/>
        </w:rPr>
        <w:t> </w:t>
      </w:r>
      <w:r w:rsidRPr="00925FC7">
        <w:rPr>
          <w:rFonts w:ascii="simsun" w:eastAsia="宋体" w:hAnsi="simsun" w:cs="宋体"/>
          <w:color w:val="444444"/>
          <w:kern w:val="0"/>
          <w:sz w:val="32"/>
          <w:szCs w:val="32"/>
        </w:rPr>
        <w:t xml:space="preserve"> </w:t>
      </w:r>
      <w:r w:rsidRPr="00925FC7">
        <w:rPr>
          <w:rFonts w:ascii="Times New Roman" w:eastAsia="宋体" w:hAnsi="Times New Roman" w:cs="宋体" w:hint="eastAsia"/>
          <w:color w:val="444444"/>
          <w:kern w:val="0"/>
          <w:sz w:val="32"/>
          <w:szCs w:val="32"/>
        </w:rPr>
        <w:t>增值税的特点</w:t>
      </w:r>
    </w:p>
    <w:p w:rsidR="0028662D" w:rsidRPr="00925FC7" w:rsidRDefault="0028662D" w:rsidP="0028662D">
      <w:pPr>
        <w:widowControl/>
        <w:tabs>
          <w:tab w:val="num" w:pos="360"/>
        </w:tabs>
        <w:snapToGrid w:val="0"/>
        <w:spacing w:before="100" w:beforeAutospacing="1" w:after="100" w:afterAutospacing="1" w:line="360" w:lineRule="auto"/>
        <w:ind w:left="510" w:hanging="360"/>
        <w:jc w:val="left"/>
        <w:rPr>
          <w:rFonts w:ascii="simsun" w:eastAsia="宋体" w:hAnsi="simsun" w:cs="宋体"/>
          <w:color w:val="444444"/>
          <w:kern w:val="0"/>
          <w:sz w:val="32"/>
          <w:szCs w:val="32"/>
        </w:rPr>
      </w:pPr>
      <w:r w:rsidRPr="00925FC7">
        <w:rPr>
          <w:rFonts w:ascii="simsun" w:eastAsia="Times New Roman" w:hAnsi="simsun" w:cs="宋体"/>
          <w:color w:val="444444"/>
          <w:kern w:val="0"/>
          <w:sz w:val="32"/>
          <w:szCs w:val="32"/>
        </w:rPr>
        <w:t>4</w:t>
      </w:r>
      <w:r w:rsidRPr="00925FC7">
        <w:rPr>
          <w:rFonts w:ascii="宋体" w:eastAsia="宋体" w:hAnsi="宋体" w:cs="宋体" w:hint="eastAsia"/>
          <w:color w:val="444444"/>
          <w:kern w:val="0"/>
          <w:sz w:val="32"/>
          <w:szCs w:val="32"/>
        </w:rPr>
        <w:t>．</w:t>
      </w:r>
      <w:r w:rsidRPr="00925FC7">
        <w:rPr>
          <w:rFonts w:ascii="Times New Roman" w:eastAsia="Times New Roman" w:hAnsi="Times New Roman" w:cs="Times New Roman"/>
          <w:color w:val="444444"/>
          <w:kern w:val="0"/>
          <w:sz w:val="32"/>
          <w:szCs w:val="32"/>
        </w:rPr>
        <w:t> </w:t>
      </w:r>
      <w:r w:rsidRPr="00925FC7">
        <w:rPr>
          <w:rFonts w:ascii="simsun" w:eastAsia="宋体" w:hAnsi="simsun" w:cs="宋体"/>
          <w:color w:val="444444"/>
          <w:kern w:val="0"/>
          <w:sz w:val="32"/>
          <w:szCs w:val="32"/>
        </w:rPr>
        <w:t xml:space="preserve"> </w:t>
      </w:r>
      <w:r w:rsidRPr="00925FC7">
        <w:rPr>
          <w:rFonts w:ascii="Times New Roman" w:eastAsia="宋体" w:hAnsi="Times New Roman" w:cs="宋体" w:hint="eastAsia"/>
          <w:color w:val="444444"/>
          <w:kern w:val="0"/>
          <w:sz w:val="32"/>
          <w:szCs w:val="32"/>
        </w:rPr>
        <w:t>视同销售货物的类型及其征税规定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．对混合销售和兼营行为的征税规定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．价款和税款合并收取时销售额的确定方法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7</w:t>
      </w:r>
      <w:r w:rsidRPr="00925FC7">
        <w:rPr>
          <w:rFonts w:ascii="Times New Roman" w:eastAsia="宋体" w:hAnsi="Times New Roman" w:cs="宋体" w:hint="eastAsia"/>
          <w:color w:val="444444"/>
          <w:kern w:val="0"/>
          <w:sz w:val="32"/>
          <w:szCs w:val="32"/>
        </w:rPr>
        <w:t>．小规模纳税人和一般纳税人计税方法的比较</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．税务机关核定销售额的方法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9</w:t>
      </w:r>
      <w:r w:rsidRPr="00925FC7">
        <w:rPr>
          <w:rFonts w:ascii="Times New Roman" w:eastAsia="宋体" w:hAnsi="Times New Roman" w:cs="宋体" w:hint="eastAsia"/>
          <w:color w:val="444444"/>
          <w:kern w:val="0"/>
          <w:sz w:val="32"/>
          <w:szCs w:val="32"/>
        </w:rPr>
        <w:t>．销售额的特殊规定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10</w:t>
      </w:r>
      <w:r w:rsidRPr="00925FC7">
        <w:rPr>
          <w:rFonts w:ascii="Times New Roman" w:eastAsia="宋体" w:hAnsi="Times New Roman" w:cs="宋体" w:hint="eastAsia"/>
          <w:color w:val="444444"/>
          <w:kern w:val="0"/>
          <w:sz w:val="32"/>
          <w:szCs w:val="32"/>
        </w:rPr>
        <w:t>．出口退税的原则和方法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11</w:t>
      </w:r>
      <w:r w:rsidRPr="00925FC7">
        <w:rPr>
          <w:rFonts w:ascii="Times New Roman" w:eastAsia="宋体" w:hAnsi="Times New Roman" w:cs="宋体" w:hint="eastAsia"/>
          <w:color w:val="444444"/>
          <w:kern w:val="0"/>
          <w:sz w:val="32"/>
          <w:szCs w:val="32"/>
        </w:rPr>
        <w:t>．增值税专用发票的管理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．将含税销售额换算为不含税销售额计算增值税的方法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．按照组成计税价格计算增值税的方法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．对售价明显偏低的货物核定销售额的方法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．兼营免税项目或非应税项目不得抵扣进项税额的计算方法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．一般纳税人应纳增值税额的计算方法及会计处理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．小规模纳税人应纳增值税额的计算方法及会计处理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．进口货物应纳增值税额的计算方法及会计处理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．出口货物“免抵退”税的计算方法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lastRenderedPageBreak/>
        <w:br/>
        <w:t>税种二 消费税纳税实务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．消费税的概念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．消费税的征税项目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．消费税的税率</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．消费税的纳税人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．委托加工产品</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．同类消费品的销售价格</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．应税消费品销售数量的确定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．消费税的纳税环节和纳税地点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．消费税的特点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．消费税的征税目的</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．消费税税率设计的依据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．自产自用、委托加工、进口应税消费品的计税规定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5</w:t>
      </w:r>
      <w:r w:rsidRPr="00925FC7">
        <w:rPr>
          <w:rFonts w:ascii="Times New Roman" w:eastAsia="宋体" w:hAnsi="Times New Roman" w:cs="宋体" w:hint="eastAsia"/>
          <w:color w:val="444444"/>
          <w:kern w:val="0"/>
          <w:sz w:val="32"/>
          <w:szCs w:val="32"/>
        </w:rPr>
        <w:t>．应纳税额中扣除外购原料已纳消费税税款的规定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．从价定率计算应纳消费税税额的方法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．从量定额计算应纳消费税税额的方法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．自产自用、委托加工应税消费品计算应纳税额的方法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．进口应税消费品计算应纳税额的方法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．出口货物“免抵退”税的计算方法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．消费税与增值税税基的比较</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br/>
        <w:t>税种三 营业税纳税实务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．营业税、营业额的概念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．营业税的征税范围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．营业税的纳税人和扣缴义务人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．营业税的税率及适用项目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．营业税的法定免税项目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6</w:t>
      </w:r>
      <w:r w:rsidRPr="00925FC7">
        <w:rPr>
          <w:rFonts w:ascii="Times New Roman" w:eastAsia="宋体" w:hAnsi="Times New Roman" w:cs="宋体" w:hint="eastAsia"/>
          <w:color w:val="444444"/>
          <w:kern w:val="0"/>
          <w:sz w:val="32"/>
          <w:szCs w:val="32"/>
        </w:rPr>
        <w:t>．营业税的起征点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．应税劳务计税依据的一般规定及特殊规定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．营业税的纳税义务发生时间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9</w:t>
      </w:r>
      <w:r w:rsidRPr="00925FC7">
        <w:rPr>
          <w:rFonts w:ascii="Times New Roman" w:eastAsia="宋体" w:hAnsi="Times New Roman" w:cs="宋体" w:hint="eastAsia"/>
          <w:color w:val="444444"/>
          <w:kern w:val="0"/>
          <w:sz w:val="32"/>
          <w:szCs w:val="32"/>
        </w:rPr>
        <w:t>．营业税的纳税地点和纳税期限</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．营业税与增值税征税范围的</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．混合销售和兼营行为的征税规定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．销售不动产的征免税界限</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．按营业收入全额计算应纳税额的方法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．按营业收入差额计算应纳税额的方法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．按核定计税价格计算应纳税额的方法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br/>
        <w:t>税种四 城市维护建设税和教育费附加纳税实务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．城市维护建设税的概念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2</w:t>
      </w:r>
      <w:r w:rsidRPr="00925FC7">
        <w:rPr>
          <w:rFonts w:ascii="Times New Roman" w:eastAsia="宋体" w:hAnsi="Times New Roman" w:cs="宋体" w:hint="eastAsia"/>
          <w:color w:val="444444"/>
          <w:kern w:val="0"/>
          <w:sz w:val="32"/>
          <w:szCs w:val="32"/>
        </w:rPr>
        <w:t>．附加税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．城市维护建设税的征税对象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．城市维护建设税的纳税人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．城市维护建设税的税率</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．城市维护建设税的缴纳与征收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tabs>
          <w:tab w:val="num" w:pos="360"/>
        </w:tabs>
        <w:snapToGrid w:val="0"/>
        <w:spacing w:before="100" w:beforeAutospacing="1" w:after="100" w:afterAutospacing="1" w:line="360" w:lineRule="auto"/>
        <w:ind w:left="510" w:hanging="360"/>
        <w:jc w:val="left"/>
        <w:rPr>
          <w:rFonts w:ascii="simsun" w:eastAsia="宋体" w:hAnsi="simsun" w:cs="宋体"/>
          <w:color w:val="444444"/>
          <w:kern w:val="0"/>
          <w:sz w:val="32"/>
          <w:szCs w:val="32"/>
        </w:rPr>
      </w:pPr>
      <w:r w:rsidRPr="00925FC7">
        <w:rPr>
          <w:rFonts w:ascii="simsun" w:eastAsia="Times New Roman" w:hAnsi="simsun" w:cs="宋体"/>
          <w:color w:val="444444"/>
          <w:kern w:val="0"/>
          <w:sz w:val="32"/>
          <w:szCs w:val="32"/>
        </w:rPr>
        <w:t>1</w:t>
      </w:r>
      <w:r w:rsidRPr="00925FC7">
        <w:rPr>
          <w:rFonts w:ascii="宋体" w:eastAsia="宋体" w:hAnsi="宋体" w:cs="宋体" w:hint="eastAsia"/>
          <w:color w:val="444444"/>
          <w:kern w:val="0"/>
          <w:sz w:val="32"/>
          <w:szCs w:val="32"/>
        </w:rPr>
        <w:t>．</w:t>
      </w:r>
      <w:r w:rsidRPr="00925FC7">
        <w:rPr>
          <w:rFonts w:ascii="Times New Roman" w:eastAsia="Times New Roman" w:hAnsi="Times New Roman" w:cs="Times New Roman"/>
          <w:color w:val="444444"/>
          <w:kern w:val="0"/>
          <w:sz w:val="32"/>
          <w:szCs w:val="32"/>
        </w:rPr>
        <w:t> </w:t>
      </w:r>
      <w:r w:rsidRPr="00925FC7">
        <w:rPr>
          <w:rFonts w:ascii="simsun" w:eastAsia="宋体" w:hAnsi="simsun" w:cs="宋体"/>
          <w:color w:val="444444"/>
          <w:kern w:val="0"/>
          <w:sz w:val="32"/>
          <w:szCs w:val="32"/>
        </w:rPr>
        <w:t xml:space="preserve"> </w:t>
      </w:r>
      <w:r w:rsidRPr="00925FC7">
        <w:rPr>
          <w:rFonts w:ascii="Times New Roman" w:eastAsia="宋体" w:hAnsi="Times New Roman" w:cs="宋体" w:hint="eastAsia"/>
          <w:color w:val="444444"/>
          <w:kern w:val="0"/>
          <w:sz w:val="32"/>
          <w:szCs w:val="32"/>
        </w:rPr>
        <w:t>城市维护建设税应纳税额的计算</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 </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税种五 土地增值税纳税实务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．土地增值税的概念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．土地增值税的征税范围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．土地增值税的纳税人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．土地增值税的税率</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．扣除计算法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．价格评估法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7</w:t>
      </w:r>
      <w:r w:rsidRPr="00925FC7">
        <w:rPr>
          <w:rFonts w:ascii="Times New Roman" w:eastAsia="宋体" w:hAnsi="Times New Roman" w:cs="宋体" w:hint="eastAsia"/>
          <w:color w:val="444444"/>
          <w:kern w:val="0"/>
          <w:sz w:val="32"/>
          <w:szCs w:val="32"/>
        </w:rPr>
        <w:t>．土地增值税的缴纳与征收</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．转让房地产收入额的确定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．转让房地产增值额的确定方法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．允许从转让房地产收入总额中扣除的项目及金额规定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．土地增值税的减免税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．转让土地使用权和出售新建房及配套设施应纳土地增值税税额的计算方法及会计处理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．出售旧房应纳土地增值税税额的计算方法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．按价格评估法计算应纳土地增值税税额的方法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．特殊售房方式应纳土地增值税税额的计算方法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br/>
        <w:t>环节四 企业利润结算环节纳税实务（企业所得税纳税实务）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1</w:t>
      </w:r>
      <w:r w:rsidRPr="00925FC7">
        <w:rPr>
          <w:rFonts w:ascii="Times New Roman" w:eastAsia="宋体" w:hAnsi="Times New Roman" w:cs="宋体" w:hint="eastAsia"/>
          <w:color w:val="444444"/>
          <w:kern w:val="0"/>
          <w:sz w:val="32"/>
          <w:szCs w:val="32"/>
        </w:rPr>
        <w:t>．企业所得税的概念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．企业所得税的征税对象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．企业所得税的纳税人</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．特殊行业、企业集团作为纳税人的规定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．企业所得税的税率</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．企业所得税关于生产经营所得和其他所得的规定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．应纳税所得额</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．应税收入项目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9</w:t>
      </w:r>
      <w:r w:rsidRPr="00925FC7">
        <w:rPr>
          <w:rFonts w:ascii="Times New Roman" w:eastAsia="宋体" w:hAnsi="Times New Roman" w:cs="宋体" w:hint="eastAsia"/>
          <w:color w:val="444444"/>
          <w:kern w:val="0"/>
          <w:sz w:val="32"/>
          <w:szCs w:val="32"/>
        </w:rPr>
        <w:t>．扣除项目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10</w:t>
      </w:r>
      <w:r w:rsidRPr="00925FC7">
        <w:rPr>
          <w:rFonts w:ascii="Times New Roman" w:eastAsia="宋体" w:hAnsi="Times New Roman" w:cs="宋体" w:hint="eastAsia"/>
          <w:color w:val="444444"/>
          <w:kern w:val="0"/>
          <w:sz w:val="32"/>
          <w:szCs w:val="32"/>
        </w:rPr>
        <w:t>．资产的税务处理规定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11</w:t>
      </w:r>
      <w:r w:rsidRPr="00925FC7">
        <w:rPr>
          <w:rFonts w:ascii="Times New Roman" w:eastAsia="宋体" w:hAnsi="Times New Roman" w:cs="宋体" w:hint="eastAsia"/>
          <w:color w:val="444444"/>
          <w:kern w:val="0"/>
          <w:sz w:val="32"/>
          <w:szCs w:val="32"/>
        </w:rPr>
        <w:t>．关联企业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12</w:t>
      </w:r>
      <w:r w:rsidRPr="00925FC7">
        <w:rPr>
          <w:rFonts w:ascii="Times New Roman" w:eastAsia="宋体" w:hAnsi="Times New Roman" w:cs="宋体" w:hint="eastAsia"/>
          <w:color w:val="444444"/>
          <w:kern w:val="0"/>
          <w:sz w:val="32"/>
          <w:szCs w:val="32"/>
        </w:rPr>
        <w:t>．转让定价</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13</w:t>
      </w:r>
      <w:r w:rsidRPr="00925FC7">
        <w:rPr>
          <w:rFonts w:ascii="Times New Roman" w:eastAsia="宋体" w:hAnsi="Times New Roman" w:cs="宋体" w:hint="eastAsia"/>
          <w:color w:val="444444"/>
          <w:kern w:val="0"/>
          <w:sz w:val="32"/>
          <w:szCs w:val="32"/>
        </w:rPr>
        <w:t>．企业清算所得</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14</w:t>
      </w:r>
      <w:r w:rsidRPr="00925FC7">
        <w:rPr>
          <w:rFonts w:ascii="Times New Roman" w:eastAsia="宋体" w:hAnsi="Times New Roman" w:cs="宋体" w:hint="eastAsia"/>
          <w:color w:val="444444"/>
          <w:kern w:val="0"/>
          <w:sz w:val="32"/>
          <w:szCs w:val="32"/>
        </w:rPr>
        <w:t>．亏损抵补的规定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15</w:t>
      </w:r>
      <w:r w:rsidRPr="00925FC7">
        <w:rPr>
          <w:rFonts w:ascii="Times New Roman" w:eastAsia="宋体" w:hAnsi="Times New Roman" w:cs="宋体" w:hint="eastAsia"/>
          <w:color w:val="444444"/>
          <w:kern w:val="0"/>
          <w:sz w:val="32"/>
          <w:szCs w:val="32"/>
        </w:rPr>
        <w:t>．企业所得税的纳税方法与纳税期限</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16</w:t>
      </w:r>
      <w:r w:rsidRPr="00925FC7">
        <w:rPr>
          <w:rFonts w:ascii="Times New Roman" w:eastAsia="宋体" w:hAnsi="Times New Roman" w:cs="宋体" w:hint="eastAsia"/>
          <w:color w:val="444444"/>
          <w:kern w:val="0"/>
          <w:sz w:val="32"/>
          <w:szCs w:val="32"/>
        </w:rPr>
        <w:t>．企业所得税的纳税地点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lastRenderedPageBreak/>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．企业所得税的立法原则</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．计算应纳税所得额的原则</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．关联企业间业务往来的税务处理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．企业亏损弥补的税务处理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．税务机关核定所得额的规定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．准予扣除项目的范围和标准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．不得扣除的项目</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．企业所得税的优惠政策</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．准予扣除项目的计算方法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．税收调整项目金额的汇集计算方法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．应纳税所得额的计算方法及会计处理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．预缴及汇算清缴所得税额的计算方法及会计处理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．境外已纳所得税抵免的计算方法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．分得股息、利润应纳税额的计算方法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7</w:t>
      </w:r>
      <w:r w:rsidRPr="00925FC7">
        <w:rPr>
          <w:rFonts w:ascii="Times New Roman" w:eastAsia="宋体" w:hAnsi="Times New Roman" w:cs="宋体" w:hint="eastAsia"/>
          <w:color w:val="444444"/>
          <w:kern w:val="0"/>
          <w:sz w:val="32"/>
          <w:szCs w:val="32"/>
        </w:rPr>
        <w:t>．清算所得应纳税额的计算方法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 </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第三章 个人纳税实务</w:t>
      </w:r>
      <w:r w:rsidRPr="00925FC7">
        <w:rPr>
          <w:rFonts w:ascii="宋体" w:eastAsia="宋体" w:hAnsi="Times New Roman" w:cs="宋体" w:hint="eastAsia"/>
          <w:iCs/>
          <w:color w:val="444444"/>
          <w:kern w:val="0"/>
          <w:sz w:val="32"/>
          <w:szCs w:val="32"/>
        </w:rPr>
        <w:br/>
        <w:t>第一节 个人所得税纳税实务</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识记：</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．个人所得税的概念</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．个人所得税的征税范围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．个人所得税的纳税人和扣缴义务人</w:t>
      </w:r>
    </w:p>
    <w:p w:rsidR="0028662D" w:rsidRPr="00925FC7" w:rsidRDefault="0028662D" w:rsidP="0028662D">
      <w:pPr>
        <w:widowControl/>
        <w:tabs>
          <w:tab w:val="num" w:pos="360"/>
        </w:tabs>
        <w:snapToGrid w:val="0"/>
        <w:spacing w:before="100" w:beforeAutospacing="1" w:after="100" w:afterAutospacing="1" w:line="360" w:lineRule="auto"/>
        <w:ind w:left="510" w:hanging="360"/>
        <w:jc w:val="left"/>
        <w:rPr>
          <w:rFonts w:ascii="simsun" w:eastAsia="宋体" w:hAnsi="simsun" w:cs="宋体"/>
          <w:color w:val="444444"/>
          <w:kern w:val="0"/>
          <w:sz w:val="32"/>
          <w:szCs w:val="32"/>
        </w:rPr>
      </w:pPr>
      <w:r w:rsidRPr="00925FC7">
        <w:rPr>
          <w:rFonts w:ascii="simsun" w:eastAsia="Times New Roman" w:hAnsi="simsun" w:cs="宋体"/>
          <w:color w:val="444444"/>
          <w:kern w:val="0"/>
          <w:sz w:val="32"/>
          <w:szCs w:val="32"/>
        </w:rPr>
        <w:t>5</w:t>
      </w:r>
      <w:r w:rsidRPr="00925FC7">
        <w:rPr>
          <w:rFonts w:ascii="宋体" w:eastAsia="宋体" w:hAnsi="宋体" w:cs="宋体" w:hint="eastAsia"/>
          <w:color w:val="444444"/>
          <w:kern w:val="0"/>
          <w:sz w:val="32"/>
          <w:szCs w:val="32"/>
        </w:rPr>
        <w:t>．</w:t>
      </w:r>
      <w:r w:rsidRPr="00925FC7">
        <w:rPr>
          <w:rFonts w:ascii="Times New Roman" w:eastAsia="Times New Roman" w:hAnsi="Times New Roman" w:cs="Times New Roman"/>
          <w:color w:val="444444"/>
          <w:kern w:val="0"/>
          <w:sz w:val="32"/>
          <w:szCs w:val="32"/>
        </w:rPr>
        <w:t> </w:t>
      </w:r>
      <w:r w:rsidRPr="00925FC7">
        <w:rPr>
          <w:rFonts w:ascii="simsun" w:eastAsia="宋体" w:hAnsi="simsun" w:cs="宋体"/>
          <w:color w:val="444444"/>
          <w:kern w:val="0"/>
          <w:sz w:val="32"/>
          <w:szCs w:val="32"/>
        </w:rPr>
        <w:t xml:space="preserve"> </w:t>
      </w:r>
      <w:r w:rsidRPr="00925FC7">
        <w:rPr>
          <w:rFonts w:ascii="Times New Roman" w:eastAsia="宋体" w:hAnsi="Times New Roman" w:cs="宋体" w:hint="eastAsia"/>
          <w:color w:val="444444"/>
          <w:kern w:val="0"/>
          <w:sz w:val="32"/>
          <w:szCs w:val="32"/>
        </w:rPr>
        <w:t>居民纳税人的判定标准和纳税义务范围</w:t>
      </w:r>
    </w:p>
    <w:p w:rsidR="0028662D" w:rsidRPr="00925FC7" w:rsidRDefault="0028662D" w:rsidP="0028662D">
      <w:pPr>
        <w:widowControl/>
        <w:tabs>
          <w:tab w:val="num" w:pos="360"/>
        </w:tabs>
        <w:snapToGrid w:val="0"/>
        <w:spacing w:before="100" w:beforeAutospacing="1" w:after="100" w:afterAutospacing="1" w:line="360" w:lineRule="auto"/>
        <w:ind w:left="510" w:hanging="360"/>
        <w:jc w:val="left"/>
        <w:rPr>
          <w:rFonts w:ascii="simsun" w:eastAsia="宋体" w:hAnsi="simsun" w:cs="宋体"/>
          <w:color w:val="444444"/>
          <w:kern w:val="0"/>
          <w:sz w:val="32"/>
          <w:szCs w:val="32"/>
        </w:rPr>
      </w:pPr>
      <w:r w:rsidRPr="00925FC7">
        <w:rPr>
          <w:rFonts w:ascii="simsun" w:eastAsia="Times New Roman" w:hAnsi="simsun" w:cs="宋体"/>
          <w:color w:val="444444"/>
          <w:kern w:val="0"/>
          <w:sz w:val="32"/>
          <w:szCs w:val="32"/>
        </w:rPr>
        <w:t>6</w:t>
      </w:r>
      <w:r w:rsidRPr="00925FC7">
        <w:rPr>
          <w:rFonts w:ascii="宋体" w:eastAsia="宋体" w:hAnsi="宋体" w:cs="宋体" w:hint="eastAsia"/>
          <w:color w:val="444444"/>
          <w:kern w:val="0"/>
          <w:sz w:val="32"/>
          <w:szCs w:val="32"/>
        </w:rPr>
        <w:t>．</w:t>
      </w:r>
      <w:r w:rsidRPr="00925FC7">
        <w:rPr>
          <w:rFonts w:ascii="Times New Roman" w:eastAsia="Times New Roman" w:hAnsi="Times New Roman" w:cs="Times New Roman"/>
          <w:color w:val="444444"/>
          <w:kern w:val="0"/>
          <w:sz w:val="32"/>
          <w:szCs w:val="32"/>
        </w:rPr>
        <w:t> </w:t>
      </w:r>
      <w:r w:rsidRPr="00925FC7">
        <w:rPr>
          <w:rFonts w:ascii="simsun" w:eastAsia="宋体" w:hAnsi="simsun" w:cs="宋体"/>
          <w:color w:val="444444"/>
          <w:kern w:val="0"/>
          <w:sz w:val="32"/>
          <w:szCs w:val="32"/>
        </w:rPr>
        <w:t xml:space="preserve"> </w:t>
      </w:r>
      <w:r w:rsidRPr="00925FC7">
        <w:rPr>
          <w:rFonts w:ascii="Times New Roman" w:eastAsia="宋体" w:hAnsi="Times New Roman" w:cs="宋体" w:hint="eastAsia"/>
          <w:color w:val="444444"/>
          <w:kern w:val="0"/>
          <w:sz w:val="32"/>
          <w:szCs w:val="32"/>
        </w:rPr>
        <w:t>非居民纳税人的判定标准和纳税义务范围</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．所得来源地的确定标准</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．个人所得税税率的适用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．个人所得税减征和加成征收的规定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．个人所得税的减免税规定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9</w:t>
      </w:r>
      <w:r w:rsidRPr="00925FC7">
        <w:rPr>
          <w:rFonts w:ascii="Times New Roman" w:eastAsia="宋体" w:hAnsi="Times New Roman" w:cs="宋体" w:hint="eastAsia"/>
          <w:color w:val="444444"/>
          <w:kern w:val="0"/>
          <w:sz w:val="32"/>
          <w:szCs w:val="32"/>
        </w:rPr>
        <w:t>．个人所得税的源泉扣缴纳税方法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10</w:t>
      </w:r>
      <w:r w:rsidRPr="00925FC7">
        <w:rPr>
          <w:rFonts w:ascii="Times New Roman" w:eastAsia="宋体" w:hAnsi="Times New Roman" w:cs="宋体" w:hint="eastAsia"/>
          <w:color w:val="444444"/>
          <w:kern w:val="0"/>
          <w:sz w:val="32"/>
          <w:szCs w:val="32"/>
        </w:rPr>
        <w:t>．个人所得税的自行申报纳税方法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lastRenderedPageBreak/>
        <w:t>理解：</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．个人所得税的特点</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．个人所得税的立法原则</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．应税所得项目的计税依据和费用扣除规定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4</w:t>
      </w:r>
      <w:r w:rsidRPr="00925FC7">
        <w:rPr>
          <w:rFonts w:ascii="Times New Roman" w:eastAsia="宋体" w:hAnsi="Times New Roman" w:cs="宋体" w:hint="eastAsia"/>
          <w:color w:val="444444"/>
          <w:kern w:val="0"/>
          <w:sz w:val="32"/>
          <w:szCs w:val="32"/>
        </w:rPr>
        <w:t>．工资薪金所得与劳务报酬的区别</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．承包、承租经营所得与工资薪金所得、个体工商业户所得的区别</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．工资薪金所得减除费用的规定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．个人所得税按“次”确定应税所得额的规定</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．个人所得税扣缴义务人的法定义务和法律责任</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Times New Roman" w:eastAsia="宋体" w:hAnsi="Times New Roman" w:cs="宋体" w:hint="eastAsia"/>
          <w:b/>
          <w:i/>
          <w:color w:val="444444"/>
          <w:kern w:val="0"/>
          <w:sz w:val="32"/>
          <w:szCs w:val="32"/>
        </w:rPr>
        <w:t>应用：</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1</w:t>
      </w:r>
      <w:r w:rsidRPr="00925FC7">
        <w:rPr>
          <w:rFonts w:ascii="Times New Roman" w:eastAsia="宋体" w:hAnsi="Times New Roman" w:cs="宋体" w:hint="eastAsia"/>
          <w:color w:val="444444"/>
          <w:kern w:val="0"/>
          <w:sz w:val="32"/>
          <w:szCs w:val="32"/>
        </w:rPr>
        <w:t>．工资、薪金所得的应纳税所得额和应纳税额的计算方法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2</w:t>
      </w:r>
      <w:r w:rsidRPr="00925FC7">
        <w:rPr>
          <w:rFonts w:ascii="Times New Roman" w:eastAsia="宋体" w:hAnsi="Times New Roman" w:cs="宋体" w:hint="eastAsia"/>
          <w:color w:val="444444"/>
          <w:kern w:val="0"/>
          <w:sz w:val="32"/>
          <w:szCs w:val="32"/>
        </w:rPr>
        <w:t>．对实行年薪制的企业经营者如何计税</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3</w:t>
      </w:r>
      <w:r w:rsidRPr="00925FC7">
        <w:rPr>
          <w:rFonts w:ascii="Times New Roman" w:eastAsia="宋体" w:hAnsi="Times New Roman" w:cs="宋体" w:hint="eastAsia"/>
          <w:color w:val="444444"/>
          <w:kern w:val="0"/>
          <w:sz w:val="32"/>
          <w:szCs w:val="32"/>
        </w:rPr>
        <w:t>．个体工商业户生产、经营所得的应纳税所得额和应纳税额的计算方法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lastRenderedPageBreak/>
        <w:t>4</w:t>
      </w:r>
      <w:r w:rsidRPr="00925FC7">
        <w:rPr>
          <w:rFonts w:ascii="Times New Roman" w:eastAsia="宋体" w:hAnsi="Times New Roman" w:cs="宋体" w:hint="eastAsia"/>
          <w:color w:val="444444"/>
          <w:kern w:val="0"/>
          <w:sz w:val="32"/>
          <w:szCs w:val="32"/>
        </w:rPr>
        <w:t>．劳务报酬所得的应纳税所得额、应纳税额和加成征税的计算方法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5</w:t>
      </w:r>
      <w:r w:rsidRPr="00925FC7">
        <w:rPr>
          <w:rFonts w:ascii="Times New Roman" w:eastAsia="宋体" w:hAnsi="Times New Roman" w:cs="宋体" w:hint="eastAsia"/>
          <w:color w:val="444444"/>
          <w:kern w:val="0"/>
          <w:sz w:val="32"/>
          <w:szCs w:val="32"/>
        </w:rPr>
        <w:t>．稿酬所得的应纳税所得额、应纳税额和减征税额的计算方法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6</w:t>
      </w:r>
      <w:r w:rsidRPr="00925FC7">
        <w:rPr>
          <w:rFonts w:ascii="Times New Roman" w:eastAsia="宋体" w:hAnsi="Times New Roman" w:cs="宋体" w:hint="eastAsia"/>
          <w:color w:val="444444"/>
          <w:kern w:val="0"/>
          <w:sz w:val="32"/>
          <w:szCs w:val="32"/>
        </w:rPr>
        <w:t>．特许权使用费所得，股息、利息、红利所得，财产租赁所得，财产转让所得，偶然所得的应纳税所得额和应纳税额的计算方法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7</w:t>
      </w:r>
      <w:r w:rsidRPr="00925FC7">
        <w:rPr>
          <w:rFonts w:ascii="Times New Roman" w:eastAsia="宋体" w:hAnsi="Times New Roman" w:cs="宋体" w:hint="eastAsia"/>
          <w:color w:val="444444"/>
          <w:kern w:val="0"/>
          <w:sz w:val="32"/>
          <w:szCs w:val="32"/>
        </w:rPr>
        <w:t>．扣除捐赠款的计税方法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simsun" w:eastAsia="宋体" w:hAnsi="simsun" w:cs="宋体"/>
          <w:color w:val="444444"/>
          <w:kern w:val="0"/>
          <w:sz w:val="32"/>
          <w:szCs w:val="32"/>
        </w:rPr>
        <w:t>8</w:t>
      </w:r>
      <w:r w:rsidRPr="00925FC7">
        <w:rPr>
          <w:rFonts w:ascii="Times New Roman" w:eastAsia="宋体" w:hAnsi="Times New Roman" w:cs="宋体" w:hint="eastAsia"/>
          <w:color w:val="444444"/>
          <w:kern w:val="0"/>
          <w:sz w:val="32"/>
          <w:szCs w:val="32"/>
        </w:rPr>
        <w:t>．境外已纳税额抵免的计税方法</w:t>
      </w:r>
    </w:p>
    <w:p w:rsidR="0028662D" w:rsidRPr="00925FC7" w:rsidRDefault="0028662D" w:rsidP="0028662D">
      <w:pPr>
        <w:widowControl/>
        <w:snapToGrid w:val="0"/>
        <w:spacing w:before="100" w:beforeAutospacing="1" w:after="100" w:afterAutospacing="1" w:line="360" w:lineRule="auto"/>
        <w:jc w:val="left"/>
        <w:rPr>
          <w:rFonts w:ascii="simsun" w:eastAsia="宋体" w:hAnsi="simsun" w:cs="宋体"/>
          <w:color w:val="444444"/>
          <w:kern w:val="0"/>
          <w:sz w:val="32"/>
          <w:szCs w:val="32"/>
        </w:rPr>
      </w:pPr>
      <w:r w:rsidRPr="00925FC7">
        <w:rPr>
          <w:rFonts w:ascii="宋体" w:eastAsia="宋体" w:hAnsi="Times New Roman" w:cs="宋体" w:hint="eastAsia"/>
          <w:iCs/>
          <w:color w:val="444444"/>
          <w:kern w:val="0"/>
          <w:sz w:val="32"/>
          <w:szCs w:val="32"/>
        </w:rPr>
        <w:t>第二节 年所得12万元以上的个人所得税纳税实务</w:t>
      </w:r>
      <w:r w:rsidRPr="00925FC7">
        <w:rPr>
          <w:rFonts w:ascii="宋体" w:eastAsia="宋体" w:hAnsi="Times New Roman" w:cs="宋体" w:hint="eastAsia"/>
          <w:iCs/>
          <w:color w:val="444444"/>
          <w:kern w:val="0"/>
          <w:sz w:val="32"/>
          <w:szCs w:val="32"/>
        </w:rPr>
        <w:br/>
        <w:t>第三节 个体工商户纳税实务</w:t>
      </w:r>
      <w:r w:rsidRPr="00925FC7">
        <w:rPr>
          <w:rFonts w:ascii="宋体" w:eastAsia="宋体" w:hAnsi="Times New Roman" w:cs="宋体" w:hint="eastAsia"/>
          <w:iCs/>
          <w:color w:val="444444"/>
          <w:kern w:val="0"/>
          <w:sz w:val="32"/>
          <w:szCs w:val="32"/>
        </w:rPr>
        <w:br/>
        <w:t>第四节 个人独资企业和合伙企业投资者纳税实务</w:t>
      </w:r>
      <w:r w:rsidRPr="00925FC7">
        <w:rPr>
          <w:rFonts w:ascii="宋体" w:eastAsia="宋体" w:hAnsi="Times New Roman" w:cs="宋体" w:hint="eastAsia"/>
          <w:iCs/>
          <w:color w:val="444444"/>
          <w:kern w:val="0"/>
          <w:sz w:val="32"/>
          <w:szCs w:val="32"/>
        </w:rPr>
        <w:br/>
        <w:t>第五节 个人投资理财纳税实务</w:t>
      </w:r>
    </w:p>
    <w:p w:rsidR="0028662D" w:rsidRPr="00925FC7" w:rsidRDefault="0028662D" w:rsidP="0028662D">
      <w:pPr>
        <w:rPr>
          <w:sz w:val="32"/>
          <w:szCs w:val="32"/>
        </w:rPr>
      </w:pPr>
    </w:p>
    <w:p w:rsidR="000F6599" w:rsidRPr="0028662D" w:rsidRDefault="000F6599"/>
    <w:sectPr w:rsidR="000F6599" w:rsidRPr="002866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790" w:rsidRDefault="003F6790" w:rsidP="0028662D">
      <w:r>
        <w:separator/>
      </w:r>
    </w:p>
  </w:endnote>
  <w:endnote w:type="continuationSeparator" w:id="0">
    <w:p w:rsidR="003F6790" w:rsidRDefault="003F6790" w:rsidP="0028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790" w:rsidRDefault="003F6790" w:rsidP="0028662D">
      <w:r>
        <w:separator/>
      </w:r>
    </w:p>
  </w:footnote>
  <w:footnote w:type="continuationSeparator" w:id="0">
    <w:p w:rsidR="003F6790" w:rsidRDefault="003F6790" w:rsidP="00286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42"/>
    <w:rsid w:val="000F6599"/>
    <w:rsid w:val="0028662D"/>
    <w:rsid w:val="003F6790"/>
    <w:rsid w:val="00CA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901B49-9206-4E8F-9183-E9F46646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6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6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662D"/>
    <w:rPr>
      <w:sz w:val="18"/>
      <w:szCs w:val="18"/>
    </w:rPr>
  </w:style>
  <w:style w:type="paragraph" w:styleId="a4">
    <w:name w:val="footer"/>
    <w:basedOn w:val="a"/>
    <w:link w:val="Char0"/>
    <w:uiPriority w:val="99"/>
    <w:unhideWhenUsed/>
    <w:rsid w:val="0028662D"/>
    <w:pPr>
      <w:tabs>
        <w:tab w:val="center" w:pos="4153"/>
        <w:tab w:val="right" w:pos="8306"/>
      </w:tabs>
      <w:snapToGrid w:val="0"/>
      <w:jc w:val="left"/>
    </w:pPr>
    <w:rPr>
      <w:sz w:val="18"/>
      <w:szCs w:val="18"/>
    </w:rPr>
  </w:style>
  <w:style w:type="character" w:customStyle="1" w:styleId="Char0">
    <w:name w:val="页脚 Char"/>
    <w:basedOn w:val="a0"/>
    <w:link w:val="a4"/>
    <w:uiPriority w:val="99"/>
    <w:rsid w:val="002866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c:creator>
  <cp:keywords/>
  <dc:description/>
  <cp:lastModifiedBy>ck</cp:lastModifiedBy>
  <cp:revision>2</cp:revision>
  <dcterms:created xsi:type="dcterms:W3CDTF">2017-03-23T01:48:00Z</dcterms:created>
  <dcterms:modified xsi:type="dcterms:W3CDTF">2017-03-23T01:48:00Z</dcterms:modified>
</cp:coreProperties>
</file>