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lang w:val="en-US" w:eastAsia="zh-CN"/>
        </w:rPr>
        <w:t>锡林郭勒盟行政公署办公室关于印发《锡林郭勒盟城乡居民基本医疗保险试行办法》的通知</w:t>
      </w:r>
    </w:p>
    <w:p>
      <w:pPr>
        <w:jc w:val="center"/>
        <w:rPr>
          <w:rFonts w:hint="eastAsia"/>
          <w:sz w:val="28"/>
          <w:szCs w:val="28"/>
          <w:lang w:val="en-US" w:eastAsia="zh-CN"/>
        </w:rPr>
      </w:pPr>
      <w:r>
        <w:rPr>
          <w:rFonts w:hint="eastAsia"/>
          <w:sz w:val="28"/>
          <w:szCs w:val="28"/>
          <w:lang w:val="en-US" w:eastAsia="zh-CN"/>
        </w:rPr>
        <w:t>锡署办发〔2017〕79号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各旗县市（区）人民政府（管委会），行署各委、办、局，各大企业、事业单位：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经行署同意</w:t>
      </w:r>
      <w:r>
        <w:rPr>
          <w:rFonts w:hint="eastAsia" w:ascii="微软雅黑" w:hAnsi="微软雅黑" w:eastAsia="微软雅黑" w:cs="微软雅黑"/>
          <w:b w:val="0"/>
          <w:i w:val="0"/>
          <w:caps w:val="0"/>
          <w:color w:val="333333"/>
          <w:spacing w:val="0"/>
          <w:sz w:val="24"/>
          <w:szCs w:val="24"/>
          <w:shd w:val="clear" w:fill="FFFFFF"/>
          <w:lang w:val="en-US"/>
        </w:rPr>
        <w:t>,</w:t>
      </w:r>
      <w:r>
        <w:rPr>
          <w:rFonts w:hint="eastAsia" w:ascii="微软雅黑" w:hAnsi="微软雅黑" w:eastAsia="微软雅黑" w:cs="微软雅黑"/>
          <w:b w:val="0"/>
          <w:i w:val="0"/>
          <w:caps w:val="0"/>
          <w:color w:val="333333"/>
          <w:spacing w:val="0"/>
          <w:sz w:val="24"/>
          <w:szCs w:val="24"/>
          <w:shd w:val="clear" w:fill="FFFFFF"/>
        </w:rPr>
        <w:t>现将《锡林郭勒盟城乡居民基本医疗保险试行办法》印发给你们，请认真遵照执行。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锡林郭勒盟行政公署办公室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lang w:val="en-US"/>
        </w:rPr>
        <w:t>   2017</w:t>
      </w:r>
      <w:r>
        <w:rPr>
          <w:rFonts w:hint="eastAsia" w:ascii="微软雅黑" w:hAnsi="微软雅黑" w:eastAsia="微软雅黑" w:cs="微软雅黑"/>
          <w:b w:val="0"/>
          <w:i w:val="0"/>
          <w:caps w:val="0"/>
          <w:color w:val="333333"/>
          <w:spacing w:val="0"/>
          <w:sz w:val="24"/>
          <w:szCs w:val="24"/>
          <w:shd w:val="clear" w:fill="FFFFFF"/>
        </w:rPr>
        <w:t>年</w:t>
      </w:r>
      <w:r>
        <w:rPr>
          <w:rFonts w:hint="eastAsia" w:ascii="微软雅黑" w:hAnsi="微软雅黑" w:eastAsia="微软雅黑" w:cs="微软雅黑"/>
          <w:b w:val="0"/>
          <w:i w:val="0"/>
          <w:caps w:val="0"/>
          <w:color w:val="333333"/>
          <w:spacing w:val="0"/>
          <w:sz w:val="24"/>
          <w:szCs w:val="24"/>
          <w:shd w:val="clear" w:fill="FFFFFF"/>
          <w:lang w:val="en-US"/>
        </w:rPr>
        <w:t>8</w:t>
      </w:r>
      <w:r>
        <w:rPr>
          <w:rFonts w:hint="eastAsia" w:ascii="微软雅黑" w:hAnsi="微软雅黑" w:eastAsia="微软雅黑" w:cs="微软雅黑"/>
          <w:b w:val="0"/>
          <w:i w:val="0"/>
          <w:caps w:val="0"/>
          <w:color w:val="333333"/>
          <w:spacing w:val="0"/>
          <w:sz w:val="24"/>
          <w:szCs w:val="24"/>
          <w:shd w:val="clear" w:fill="FFFFFF"/>
        </w:rPr>
        <w:t>月</w:t>
      </w:r>
      <w:r>
        <w:rPr>
          <w:rFonts w:hint="eastAsia" w:ascii="微软雅黑" w:hAnsi="微软雅黑" w:eastAsia="微软雅黑" w:cs="微软雅黑"/>
          <w:b w:val="0"/>
          <w:i w:val="0"/>
          <w:caps w:val="0"/>
          <w:color w:val="333333"/>
          <w:spacing w:val="0"/>
          <w:sz w:val="24"/>
          <w:szCs w:val="24"/>
          <w:shd w:val="clear" w:fill="FFFFFF"/>
          <w:lang w:val="en-US"/>
        </w:rPr>
        <w:t>14</w:t>
      </w:r>
      <w:r>
        <w:rPr>
          <w:rFonts w:hint="eastAsia" w:ascii="微软雅黑" w:hAnsi="微软雅黑" w:eastAsia="微软雅黑" w:cs="微软雅黑"/>
          <w:b w:val="0"/>
          <w:i w:val="0"/>
          <w:caps w:val="0"/>
          <w:color w:val="333333"/>
          <w:spacing w:val="0"/>
          <w:sz w:val="24"/>
          <w:szCs w:val="24"/>
          <w:shd w:val="clear" w:fill="FFFFFF"/>
        </w:rPr>
        <w:t>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 </w:t>
      </w:r>
      <w:r>
        <w:rPr>
          <w:rFonts w:hint="eastAsia" w:ascii="微软雅黑" w:hAnsi="微软雅黑" w:eastAsia="微软雅黑" w:cs="微软雅黑"/>
          <w:b w:val="0"/>
          <w:i w:val="0"/>
          <w:caps w:val="0"/>
          <w:color w:val="333333"/>
          <w:spacing w:val="0"/>
          <w:sz w:val="24"/>
          <w:szCs w:val="24"/>
          <w:shd w:val="clear" w:fill="FFFFFF"/>
          <w:lang w:val="en-US" w:eastAsia="zh-CN"/>
        </w:rPr>
        <w:t xml:space="preserve">         </w:t>
      </w:r>
      <w:r>
        <w:rPr>
          <w:rFonts w:hint="eastAsia" w:ascii="微软雅黑" w:hAnsi="微软雅黑" w:eastAsia="微软雅黑" w:cs="微软雅黑"/>
          <w:b/>
          <w:bCs/>
          <w:i w:val="0"/>
          <w:caps w:val="0"/>
          <w:color w:val="333333"/>
          <w:spacing w:val="0"/>
          <w:sz w:val="24"/>
          <w:szCs w:val="24"/>
          <w:shd w:val="clear" w:fill="FFFFFF"/>
          <w:lang w:val="en-US" w:eastAsia="zh-CN"/>
        </w:rPr>
        <w:t xml:space="preserve">   </w:t>
      </w:r>
      <w:r>
        <w:rPr>
          <w:rFonts w:hint="eastAsia" w:ascii="微软雅黑" w:hAnsi="微软雅黑" w:eastAsia="微软雅黑" w:cs="微软雅黑"/>
          <w:b/>
          <w:bCs/>
          <w:i w:val="0"/>
          <w:caps w:val="0"/>
          <w:color w:val="333333"/>
          <w:spacing w:val="0"/>
          <w:sz w:val="24"/>
          <w:szCs w:val="24"/>
          <w:shd w:val="clear" w:fill="FFFFFF"/>
        </w:rPr>
        <w:t>锡林郭勒盟城乡居民基本医疗保险试行办法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rPr>
        <w:t>第一章</w:t>
      </w:r>
      <w:r>
        <w:rPr>
          <w:rFonts w:hint="eastAsia" w:ascii="微软雅黑" w:hAnsi="微软雅黑" w:eastAsia="微软雅黑" w:cs="微软雅黑"/>
          <w:b/>
          <w:bCs/>
          <w:i w:val="0"/>
          <w:caps w:val="0"/>
          <w:color w:val="333333"/>
          <w:spacing w:val="0"/>
          <w:sz w:val="24"/>
          <w:szCs w:val="24"/>
          <w:shd w:val="clear" w:fill="FFFFFF"/>
          <w:lang w:val="en-US"/>
        </w:rPr>
        <w:t>  </w:t>
      </w:r>
      <w:r>
        <w:rPr>
          <w:rFonts w:hint="eastAsia" w:ascii="微软雅黑" w:hAnsi="微软雅黑" w:eastAsia="微软雅黑" w:cs="微软雅黑"/>
          <w:b/>
          <w:bCs/>
          <w:i w:val="0"/>
          <w:caps w:val="0"/>
          <w:color w:val="333333"/>
          <w:spacing w:val="0"/>
          <w:sz w:val="24"/>
          <w:szCs w:val="24"/>
          <w:shd w:val="clear" w:fill="FFFFFF"/>
        </w:rPr>
        <w:t>总</w:t>
      </w:r>
      <w:r>
        <w:rPr>
          <w:rFonts w:hint="eastAsia" w:ascii="微软雅黑" w:hAnsi="微软雅黑" w:eastAsia="微软雅黑" w:cs="微软雅黑"/>
          <w:b/>
          <w:bCs/>
          <w:i w:val="0"/>
          <w:caps w:val="0"/>
          <w:color w:val="333333"/>
          <w:spacing w:val="0"/>
          <w:sz w:val="24"/>
          <w:szCs w:val="24"/>
          <w:shd w:val="clear" w:fill="FFFFFF"/>
          <w:lang w:val="en-US"/>
        </w:rPr>
        <w:t>  </w:t>
      </w:r>
      <w:r>
        <w:rPr>
          <w:rFonts w:hint="eastAsia" w:ascii="微软雅黑" w:hAnsi="微软雅黑" w:eastAsia="微软雅黑" w:cs="微软雅黑"/>
          <w:b/>
          <w:bCs/>
          <w:i w:val="0"/>
          <w:caps w:val="0"/>
          <w:color w:val="333333"/>
          <w:spacing w:val="0"/>
          <w:sz w:val="24"/>
          <w:szCs w:val="24"/>
          <w:shd w:val="clear" w:fill="FFFFFF"/>
        </w:rPr>
        <w:t>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第一条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为构建统一的城乡居民基本医疗保障体系，根据《国务院关于整合城乡居民基本医疗保险制度的意见》（国发〔</w:t>
      </w:r>
      <w:r>
        <w:rPr>
          <w:rFonts w:hint="eastAsia" w:ascii="微软雅黑" w:hAnsi="微软雅黑" w:eastAsia="微软雅黑" w:cs="微软雅黑"/>
          <w:b w:val="0"/>
          <w:i w:val="0"/>
          <w:caps w:val="0"/>
          <w:color w:val="333333"/>
          <w:spacing w:val="0"/>
          <w:sz w:val="24"/>
          <w:szCs w:val="24"/>
          <w:shd w:val="clear" w:fill="FFFFFF"/>
          <w:lang w:val="en-US"/>
        </w:rPr>
        <w:t>2016</w:t>
      </w:r>
      <w:r>
        <w:rPr>
          <w:rFonts w:hint="eastAsia" w:ascii="微软雅黑" w:hAnsi="微软雅黑" w:eastAsia="微软雅黑" w:cs="微软雅黑"/>
          <w:b w:val="0"/>
          <w:i w:val="0"/>
          <w:caps w:val="0"/>
          <w:color w:val="333333"/>
          <w:spacing w:val="0"/>
          <w:sz w:val="24"/>
          <w:szCs w:val="24"/>
          <w:shd w:val="clear" w:fill="FFFFFF"/>
        </w:rPr>
        <w:t>〕</w:t>
      </w:r>
      <w:r>
        <w:rPr>
          <w:rFonts w:hint="eastAsia" w:ascii="微软雅黑" w:hAnsi="微软雅黑" w:eastAsia="微软雅黑" w:cs="微软雅黑"/>
          <w:b w:val="0"/>
          <w:i w:val="0"/>
          <w:caps w:val="0"/>
          <w:color w:val="333333"/>
          <w:spacing w:val="0"/>
          <w:sz w:val="24"/>
          <w:szCs w:val="24"/>
          <w:shd w:val="clear" w:fill="FFFFFF"/>
          <w:lang w:val="en-US"/>
        </w:rPr>
        <w:t>3</w:t>
      </w:r>
      <w:r>
        <w:rPr>
          <w:rFonts w:hint="eastAsia" w:ascii="微软雅黑" w:hAnsi="微软雅黑" w:eastAsia="微软雅黑" w:cs="微软雅黑"/>
          <w:b w:val="0"/>
          <w:i w:val="0"/>
          <w:caps w:val="0"/>
          <w:color w:val="333333"/>
          <w:spacing w:val="0"/>
          <w:sz w:val="24"/>
          <w:szCs w:val="24"/>
          <w:shd w:val="clear" w:fill="FFFFFF"/>
        </w:rPr>
        <w:t>号）、《自治区人民政府关于建立统一的城乡居民基本医疗保险制度的实施意见》（内政发〔</w:t>
      </w:r>
      <w:r>
        <w:rPr>
          <w:rFonts w:hint="eastAsia" w:ascii="微软雅黑" w:hAnsi="微软雅黑" w:eastAsia="微软雅黑" w:cs="微软雅黑"/>
          <w:b w:val="0"/>
          <w:i w:val="0"/>
          <w:caps w:val="0"/>
          <w:color w:val="333333"/>
          <w:spacing w:val="0"/>
          <w:sz w:val="24"/>
          <w:szCs w:val="24"/>
          <w:shd w:val="clear" w:fill="FFFFFF"/>
          <w:lang w:val="en-US"/>
        </w:rPr>
        <w:t>2016</w:t>
      </w:r>
      <w:r>
        <w:rPr>
          <w:rFonts w:hint="eastAsia" w:ascii="微软雅黑" w:hAnsi="微软雅黑" w:eastAsia="微软雅黑" w:cs="微软雅黑"/>
          <w:b w:val="0"/>
          <w:i w:val="0"/>
          <w:caps w:val="0"/>
          <w:color w:val="333333"/>
          <w:spacing w:val="0"/>
          <w:sz w:val="24"/>
          <w:szCs w:val="24"/>
          <w:shd w:val="clear" w:fill="FFFFFF"/>
        </w:rPr>
        <w:t>〕</w:t>
      </w:r>
      <w:r>
        <w:rPr>
          <w:rFonts w:hint="eastAsia" w:ascii="微软雅黑" w:hAnsi="微软雅黑" w:eastAsia="微软雅黑" w:cs="微软雅黑"/>
          <w:b w:val="0"/>
          <w:i w:val="0"/>
          <w:caps w:val="0"/>
          <w:color w:val="333333"/>
          <w:spacing w:val="0"/>
          <w:sz w:val="24"/>
          <w:szCs w:val="24"/>
          <w:shd w:val="clear" w:fill="FFFFFF"/>
          <w:lang w:val="en-US"/>
        </w:rPr>
        <w:t>122</w:t>
      </w:r>
      <w:r>
        <w:rPr>
          <w:rFonts w:hint="eastAsia" w:ascii="微软雅黑" w:hAnsi="微软雅黑" w:eastAsia="微软雅黑" w:cs="微软雅黑"/>
          <w:b w:val="0"/>
          <w:i w:val="0"/>
          <w:caps w:val="0"/>
          <w:color w:val="333333"/>
          <w:spacing w:val="0"/>
          <w:sz w:val="24"/>
          <w:szCs w:val="24"/>
          <w:shd w:val="clear" w:fill="FFFFFF"/>
        </w:rPr>
        <w:t>号）和《锡林郭勒盟整合城乡居民基本医疗保险工作实施方案》（锡署办字〔</w:t>
      </w:r>
      <w:r>
        <w:rPr>
          <w:rFonts w:hint="eastAsia" w:ascii="微软雅黑" w:hAnsi="微软雅黑" w:eastAsia="微软雅黑" w:cs="微软雅黑"/>
          <w:b w:val="0"/>
          <w:i w:val="0"/>
          <w:caps w:val="0"/>
          <w:color w:val="333333"/>
          <w:spacing w:val="0"/>
          <w:sz w:val="24"/>
          <w:szCs w:val="24"/>
          <w:shd w:val="clear" w:fill="FFFFFF"/>
          <w:lang w:val="en-US"/>
        </w:rPr>
        <w:t>2016</w:t>
      </w:r>
      <w:r>
        <w:rPr>
          <w:rFonts w:hint="eastAsia" w:ascii="微软雅黑" w:hAnsi="微软雅黑" w:eastAsia="微软雅黑" w:cs="微软雅黑"/>
          <w:b w:val="0"/>
          <w:i w:val="0"/>
          <w:caps w:val="0"/>
          <w:color w:val="333333"/>
          <w:spacing w:val="0"/>
          <w:sz w:val="24"/>
          <w:szCs w:val="24"/>
          <w:shd w:val="clear" w:fill="FFFFFF"/>
        </w:rPr>
        <w:t>〕</w:t>
      </w:r>
      <w:r>
        <w:rPr>
          <w:rFonts w:hint="eastAsia" w:ascii="微软雅黑" w:hAnsi="微软雅黑" w:eastAsia="微软雅黑" w:cs="微软雅黑"/>
          <w:b w:val="0"/>
          <w:i w:val="0"/>
          <w:caps w:val="0"/>
          <w:color w:val="333333"/>
          <w:spacing w:val="0"/>
          <w:sz w:val="24"/>
          <w:szCs w:val="24"/>
          <w:shd w:val="clear" w:fill="FFFFFF"/>
          <w:lang w:val="en-US"/>
        </w:rPr>
        <w:t>190</w:t>
      </w:r>
      <w:r>
        <w:rPr>
          <w:rFonts w:hint="eastAsia" w:ascii="微软雅黑" w:hAnsi="微软雅黑" w:eastAsia="微软雅黑" w:cs="微软雅黑"/>
          <w:b w:val="0"/>
          <w:i w:val="0"/>
          <w:caps w:val="0"/>
          <w:color w:val="333333"/>
          <w:spacing w:val="0"/>
          <w:sz w:val="24"/>
          <w:szCs w:val="24"/>
          <w:shd w:val="clear" w:fill="FFFFFF"/>
        </w:rPr>
        <w:t>号），结合我盟实际，制定本办法。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第二条  本办法适用于锡林郭勒盟行政区域内城镇常住居民和农村牧区居民（以下简称城乡居民）基本医疗保险的参保、缴费、就医、监督和管理等相关事宜。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第三条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基本原则。坚持全覆盖、保基本、多层次、可持续的原则，重点保障城乡居民的基本医疗需求，兼顾重大疾病及门诊需求，逐步扩大保障范围、提高保障水平；坚持权利和义务对等原则，城乡居民按规定参保缴费后，方可享受基本医疗保险相关待遇；坚持合理分担原则，实行个人缴费和政府补助相结合的筹资办法，按国家和自治区要求，合理设置个人和政府的筹资标准及保障水平；按照以收定支、收支平衡、略有结余的原则筹集医保基金和确定医保相关待遇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第四条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目标任务。整合现有城镇居民基本医疗保险和新型农村牧区合作医疗资源，建立统筹城乡的基本医疗保险管理体系，实现覆盖范围、筹资政策、保障待遇、医保目录、定点管理和基金管理的“六统一”，建立符合盟情、统筹城乡、惠民高效、公平可及的城乡居民基本医疗保险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第五条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盟人力资源和社会保障部门主管全盟城乡居民基本医疗保险工作并组织实施。各旗县市（区）人力资源和社会保障部门负责本辖区内城乡居民基本医疗保险工作的组织实施和经办管理工作。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lang w:val="en-US"/>
        </w:rPr>
        <w:t> </w:t>
      </w:r>
      <w:r>
        <w:rPr>
          <w:rFonts w:hint="eastAsia" w:ascii="微软雅黑" w:hAnsi="微软雅黑" w:eastAsia="微软雅黑" w:cs="微软雅黑"/>
          <w:b/>
          <w:bCs/>
          <w:i w:val="0"/>
          <w:caps w:val="0"/>
          <w:color w:val="333333"/>
          <w:spacing w:val="0"/>
          <w:sz w:val="24"/>
          <w:szCs w:val="24"/>
          <w:shd w:val="clear" w:fill="FFFFFF"/>
        </w:rPr>
        <w:t> 第二章</w:t>
      </w:r>
      <w:r>
        <w:rPr>
          <w:rFonts w:hint="eastAsia" w:ascii="微软雅黑" w:hAnsi="微软雅黑" w:eastAsia="微软雅黑" w:cs="微软雅黑"/>
          <w:b/>
          <w:bCs/>
          <w:i w:val="0"/>
          <w:caps w:val="0"/>
          <w:color w:val="333333"/>
          <w:spacing w:val="0"/>
          <w:sz w:val="24"/>
          <w:szCs w:val="24"/>
          <w:shd w:val="clear" w:fill="FFFFFF"/>
          <w:lang w:val="en-US"/>
        </w:rPr>
        <w:t>  </w:t>
      </w:r>
      <w:r>
        <w:rPr>
          <w:rFonts w:hint="eastAsia" w:ascii="微软雅黑" w:hAnsi="微软雅黑" w:eastAsia="微软雅黑" w:cs="微软雅黑"/>
          <w:b/>
          <w:bCs/>
          <w:i w:val="0"/>
          <w:caps w:val="0"/>
          <w:color w:val="333333"/>
          <w:spacing w:val="0"/>
          <w:sz w:val="24"/>
          <w:szCs w:val="24"/>
          <w:shd w:val="clear" w:fill="FFFFFF"/>
        </w:rPr>
        <w:t>参保缴费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 第六条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城乡居民基本医疗保险参保范围：在锡林郭勒盟行政区域内不属于职工基本医疗保险参保范围的城乡居民，包括城镇非从业居民、农村牧区居民、各类在校学生、学龄前儿童、国家和自治区规定的其他人员，应参加统筹地区城乡居民基本医疗保险。参保人员不得同时参加城乡居民基本医疗保险和职工基本医疗保险，不得重复享受基本医疗保险待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落实自治区内异地参保制度，在盟内非户籍地取得锡盟居住证明的城乡居民，可自愿选择户籍所在地或居住地参保，享受与居住地参保人员相同的医疗保险待遇。参保地旗县市（区）财政应比照本地参保人员标准予以补助。在户籍地已参保的人员可通过办理医保关系转移接续手续实现在居住地参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第七条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基金征缴。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（一）缴费标准、缴费期及待遇时限。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1</w:t>
      </w:r>
      <w:r>
        <w:rPr>
          <w:rFonts w:hint="eastAsia" w:ascii="微软雅黑" w:hAnsi="微软雅黑" w:eastAsia="微软雅黑" w:cs="微软雅黑"/>
          <w:b w:val="0"/>
          <w:i w:val="0"/>
          <w:caps w:val="0"/>
          <w:color w:val="333333"/>
          <w:spacing w:val="0"/>
          <w:sz w:val="24"/>
          <w:szCs w:val="24"/>
          <w:shd w:val="clear" w:fill="FFFFFF"/>
        </w:rPr>
        <w:t>、根据国家和自治区相关文件精神，并结合我盟实际，确定</w:t>
      </w:r>
      <w:r>
        <w:rPr>
          <w:rFonts w:hint="eastAsia" w:ascii="微软雅黑" w:hAnsi="微软雅黑" w:eastAsia="微软雅黑" w:cs="微软雅黑"/>
          <w:b w:val="0"/>
          <w:i w:val="0"/>
          <w:caps w:val="0"/>
          <w:color w:val="333333"/>
          <w:spacing w:val="0"/>
          <w:sz w:val="24"/>
          <w:szCs w:val="24"/>
          <w:shd w:val="clear" w:fill="FFFFFF"/>
          <w:lang w:val="en-US"/>
        </w:rPr>
        <w:t>2017</w:t>
      </w:r>
      <w:r>
        <w:rPr>
          <w:rFonts w:hint="eastAsia" w:ascii="微软雅黑" w:hAnsi="微软雅黑" w:eastAsia="微软雅黑" w:cs="微软雅黑"/>
          <w:b w:val="0"/>
          <w:i w:val="0"/>
          <w:caps w:val="0"/>
          <w:color w:val="333333"/>
          <w:spacing w:val="0"/>
          <w:sz w:val="24"/>
          <w:szCs w:val="24"/>
          <w:shd w:val="clear" w:fill="FFFFFF"/>
        </w:rPr>
        <w:t>年按每人每年</w:t>
      </w:r>
      <w:r>
        <w:rPr>
          <w:rFonts w:hint="eastAsia" w:ascii="微软雅黑" w:hAnsi="微软雅黑" w:eastAsia="微软雅黑" w:cs="微软雅黑"/>
          <w:b w:val="0"/>
          <w:i w:val="0"/>
          <w:caps w:val="0"/>
          <w:color w:val="333333"/>
          <w:spacing w:val="0"/>
          <w:sz w:val="24"/>
          <w:szCs w:val="24"/>
          <w:shd w:val="clear" w:fill="FFFFFF"/>
          <w:lang w:val="en-US"/>
        </w:rPr>
        <w:t>150</w:t>
      </w:r>
      <w:r>
        <w:rPr>
          <w:rFonts w:hint="eastAsia" w:ascii="微软雅黑" w:hAnsi="微软雅黑" w:eastAsia="微软雅黑" w:cs="微软雅黑"/>
          <w:b w:val="0"/>
          <w:i w:val="0"/>
          <w:caps w:val="0"/>
          <w:color w:val="333333"/>
          <w:spacing w:val="0"/>
          <w:sz w:val="24"/>
          <w:szCs w:val="24"/>
          <w:shd w:val="clear" w:fill="FFFFFF"/>
        </w:rPr>
        <w:t>元标准收缴我盟城乡居民基本医疗保险个人缴费部分。本办法出台前已缴纳</w:t>
      </w:r>
      <w:r>
        <w:rPr>
          <w:rFonts w:hint="eastAsia" w:ascii="微软雅黑" w:hAnsi="微软雅黑" w:eastAsia="微软雅黑" w:cs="微软雅黑"/>
          <w:b w:val="0"/>
          <w:i w:val="0"/>
          <w:caps w:val="0"/>
          <w:color w:val="333333"/>
          <w:spacing w:val="0"/>
          <w:sz w:val="24"/>
          <w:szCs w:val="24"/>
          <w:shd w:val="clear" w:fill="FFFFFF"/>
          <w:lang w:val="en-US"/>
        </w:rPr>
        <w:t>2017</w:t>
      </w:r>
      <w:r>
        <w:rPr>
          <w:rFonts w:hint="eastAsia" w:ascii="微软雅黑" w:hAnsi="微软雅黑" w:eastAsia="微软雅黑" w:cs="微软雅黑"/>
          <w:b w:val="0"/>
          <w:i w:val="0"/>
          <w:caps w:val="0"/>
          <w:color w:val="333333"/>
          <w:spacing w:val="0"/>
          <w:sz w:val="24"/>
          <w:szCs w:val="24"/>
          <w:shd w:val="clear" w:fill="FFFFFF"/>
        </w:rPr>
        <w:t>年城镇居民基本医疗保险或新型农村牧区合作医疗个人缴费部分的人员不再调整个人缴费。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2</w:t>
      </w:r>
      <w:r>
        <w:rPr>
          <w:rFonts w:hint="eastAsia" w:ascii="微软雅黑" w:hAnsi="微软雅黑" w:eastAsia="微软雅黑" w:cs="微软雅黑"/>
          <w:b w:val="0"/>
          <w:i w:val="0"/>
          <w:caps w:val="0"/>
          <w:color w:val="333333"/>
          <w:spacing w:val="0"/>
          <w:sz w:val="24"/>
          <w:szCs w:val="24"/>
          <w:shd w:val="clear" w:fill="FFFFFF"/>
        </w:rPr>
        <w:t>、城乡居民基本医疗保险按照自然年度计算参保周期，实行年预缴费制度。每年</w:t>
      </w:r>
      <w:r>
        <w:rPr>
          <w:rFonts w:hint="eastAsia" w:ascii="微软雅黑" w:hAnsi="微软雅黑" w:eastAsia="微软雅黑" w:cs="微软雅黑"/>
          <w:b w:val="0"/>
          <w:i w:val="0"/>
          <w:caps w:val="0"/>
          <w:color w:val="333333"/>
          <w:spacing w:val="0"/>
          <w:sz w:val="24"/>
          <w:szCs w:val="24"/>
          <w:shd w:val="clear" w:fill="FFFFFF"/>
          <w:lang w:val="en-US"/>
        </w:rPr>
        <w:t>9</w:t>
      </w:r>
      <w:r>
        <w:rPr>
          <w:rFonts w:hint="eastAsia" w:ascii="微软雅黑" w:hAnsi="微软雅黑" w:eastAsia="微软雅黑" w:cs="微软雅黑"/>
          <w:b w:val="0"/>
          <w:i w:val="0"/>
          <w:caps w:val="0"/>
          <w:color w:val="333333"/>
          <w:spacing w:val="0"/>
          <w:sz w:val="24"/>
          <w:szCs w:val="24"/>
          <w:shd w:val="clear" w:fill="FFFFFF"/>
        </w:rPr>
        <w:t>月</w:t>
      </w:r>
      <w:r>
        <w:rPr>
          <w:rFonts w:hint="eastAsia" w:ascii="微软雅黑" w:hAnsi="微软雅黑" w:eastAsia="微软雅黑" w:cs="微软雅黑"/>
          <w:b w:val="0"/>
          <w:i w:val="0"/>
          <w:caps w:val="0"/>
          <w:color w:val="333333"/>
          <w:spacing w:val="0"/>
          <w:sz w:val="24"/>
          <w:szCs w:val="24"/>
          <w:shd w:val="clear" w:fill="FFFFFF"/>
          <w:lang w:val="en-US"/>
        </w:rPr>
        <w:t>1</w:t>
      </w:r>
      <w:r>
        <w:rPr>
          <w:rFonts w:hint="eastAsia" w:ascii="微软雅黑" w:hAnsi="微软雅黑" w:eastAsia="微软雅黑" w:cs="微软雅黑"/>
          <w:b w:val="0"/>
          <w:i w:val="0"/>
          <w:caps w:val="0"/>
          <w:color w:val="333333"/>
          <w:spacing w:val="0"/>
          <w:sz w:val="24"/>
          <w:szCs w:val="24"/>
          <w:shd w:val="clear" w:fill="FFFFFF"/>
        </w:rPr>
        <w:t>日至次年</w:t>
      </w:r>
      <w:r>
        <w:rPr>
          <w:rFonts w:hint="eastAsia" w:ascii="微软雅黑" w:hAnsi="微软雅黑" w:eastAsia="微软雅黑" w:cs="微软雅黑"/>
          <w:b w:val="0"/>
          <w:i w:val="0"/>
          <w:caps w:val="0"/>
          <w:color w:val="333333"/>
          <w:spacing w:val="0"/>
          <w:sz w:val="24"/>
          <w:szCs w:val="24"/>
          <w:shd w:val="clear" w:fill="FFFFFF"/>
          <w:lang w:val="en-US"/>
        </w:rPr>
        <w:t>3</w:t>
      </w:r>
      <w:r>
        <w:rPr>
          <w:rFonts w:hint="eastAsia" w:ascii="微软雅黑" w:hAnsi="微软雅黑" w:eastAsia="微软雅黑" w:cs="微软雅黑"/>
          <w:b w:val="0"/>
          <w:i w:val="0"/>
          <w:caps w:val="0"/>
          <w:color w:val="333333"/>
          <w:spacing w:val="0"/>
          <w:sz w:val="24"/>
          <w:szCs w:val="24"/>
          <w:shd w:val="clear" w:fill="FFFFFF"/>
        </w:rPr>
        <w:t>月</w:t>
      </w:r>
      <w:r>
        <w:rPr>
          <w:rFonts w:hint="eastAsia" w:ascii="微软雅黑" w:hAnsi="微软雅黑" w:eastAsia="微软雅黑" w:cs="微软雅黑"/>
          <w:b w:val="0"/>
          <w:i w:val="0"/>
          <w:caps w:val="0"/>
          <w:color w:val="333333"/>
          <w:spacing w:val="0"/>
          <w:sz w:val="24"/>
          <w:szCs w:val="24"/>
          <w:shd w:val="clear" w:fill="FFFFFF"/>
          <w:lang w:val="en-US"/>
        </w:rPr>
        <w:t>31</w:t>
      </w:r>
      <w:r>
        <w:rPr>
          <w:rFonts w:hint="eastAsia" w:ascii="微软雅黑" w:hAnsi="微软雅黑" w:eastAsia="微软雅黑" w:cs="微软雅黑"/>
          <w:b w:val="0"/>
          <w:i w:val="0"/>
          <w:caps w:val="0"/>
          <w:color w:val="333333"/>
          <w:spacing w:val="0"/>
          <w:sz w:val="24"/>
          <w:szCs w:val="24"/>
          <w:shd w:val="clear" w:fill="FFFFFF"/>
        </w:rPr>
        <w:t>日为缴费期，收缴下年度个人参保费用。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3</w:t>
      </w:r>
      <w:r>
        <w:rPr>
          <w:rFonts w:hint="eastAsia" w:ascii="微软雅黑" w:hAnsi="微软雅黑" w:eastAsia="微软雅黑" w:cs="微软雅黑"/>
          <w:b w:val="0"/>
          <w:i w:val="0"/>
          <w:caps w:val="0"/>
          <w:color w:val="333333"/>
          <w:spacing w:val="0"/>
          <w:sz w:val="24"/>
          <w:szCs w:val="24"/>
          <w:shd w:val="clear" w:fill="FFFFFF"/>
        </w:rPr>
        <w:t>、新生儿父母任意一方参加锡盟辖区内基本医疗保险并按规定缴费的，出生前父母任意一方在自己参保缴费地为其办理参保登记手续后，即视同新生儿参加城乡居民基本医疗保险，免缴当年参保费用，发生的医疗费用可通过登记地城乡居民基本医疗保险基金予以报销，次年以新生儿本人身份参保缴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4</w:t>
      </w:r>
      <w:r>
        <w:rPr>
          <w:rFonts w:hint="eastAsia" w:ascii="微软雅黑" w:hAnsi="微软雅黑" w:eastAsia="微软雅黑" w:cs="微软雅黑"/>
          <w:b w:val="0"/>
          <w:i w:val="0"/>
          <w:caps w:val="0"/>
          <w:color w:val="333333"/>
          <w:spacing w:val="0"/>
          <w:sz w:val="24"/>
          <w:szCs w:val="24"/>
          <w:shd w:val="clear" w:fill="FFFFFF"/>
        </w:rPr>
        <w:t>、享受最低生活保障的居民、丧失劳动能力的残疾人、低收入家庭</w:t>
      </w:r>
      <w:r>
        <w:rPr>
          <w:rFonts w:hint="eastAsia" w:ascii="微软雅黑" w:hAnsi="微软雅黑" w:eastAsia="微软雅黑" w:cs="微软雅黑"/>
          <w:b w:val="0"/>
          <w:i w:val="0"/>
          <w:caps w:val="0"/>
          <w:color w:val="333333"/>
          <w:spacing w:val="0"/>
          <w:sz w:val="24"/>
          <w:szCs w:val="24"/>
          <w:shd w:val="clear" w:fill="FFFFFF"/>
          <w:lang w:val="en-US"/>
        </w:rPr>
        <w:t>60</w:t>
      </w:r>
      <w:r>
        <w:rPr>
          <w:rFonts w:hint="eastAsia" w:ascii="微软雅黑" w:hAnsi="微软雅黑" w:eastAsia="微软雅黑" w:cs="微软雅黑"/>
          <w:b w:val="0"/>
          <w:i w:val="0"/>
          <w:caps w:val="0"/>
          <w:color w:val="333333"/>
          <w:spacing w:val="0"/>
          <w:sz w:val="24"/>
          <w:szCs w:val="24"/>
          <w:shd w:val="clear" w:fill="FFFFFF"/>
        </w:rPr>
        <w:t>周岁以上的老年人和未成年人等，参加城乡居民基本医疗保险所需个人缴费部分，由地方人民政府给予补贴，补贴标准按原政策执行。符合政策规定的建档立卡贫困人口，参加城乡居民基本医疗保险个人缴费部分，由财政给予补贴。特困人员、纳入特困人员救助供养范围的儿童参保费用，由地方人民政府给予全额资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有条件的旗县市（区）对缴费困难群体参加城乡居民基本医疗保险个人缴费部分进行全额补贴。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（二）缴费方式。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1</w:t>
      </w:r>
      <w:r>
        <w:rPr>
          <w:rFonts w:hint="eastAsia" w:ascii="微软雅黑" w:hAnsi="微软雅黑" w:eastAsia="微软雅黑" w:cs="微软雅黑"/>
          <w:b w:val="0"/>
          <w:i w:val="0"/>
          <w:caps w:val="0"/>
          <w:color w:val="333333"/>
          <w:spacing w:val="0"/>
          <w:sz w:val="24"/>
          <w:szCs w:val="24"/>
          <w:shd w:val="clear" w:fill="FFFFFF"/>
        </w:rPr>
        <w:t>、在校（在园）学生可以所在学校（幼儿园）为单位参保缴费；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2</w:t>
      </w:r>
      <w:r>
        <w:rPr>
          <w:rFonts w:hint="eastAsia" w:ascii="微软雅黑" w:hAnsi="微软雅黑" w:eastAsia="微软雅黑" w:cs="微软雅黑"/>
          <w:b w:val="0"/>
          <w:i w:val="0"/>
          <w:caps w:val="0"/>
          <w:color w:val="333333"/>
          <w:spacing w:val="0"/>
          <w:sz w:val="24"/>
          <w:szCs w:val="24"/>
          <w:shd w:val="clear" w:fill="FFFFFF"/>
        </w:rPr>
        <w:t>、城镇常住居民按照属地化管理的原则统一办理参保缴费，参保人员持本人身份证、户口簿或居住证等相关证件，到户籍所在地或者就近的经办机构办理参保缴费手续；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3</w:t>
      </w:r>
      <w:r>
        <w:rPr>
          <w:rFonts w:hint="eastAsia" w:ascii="微软雅黑" w:hAnsi="微软雅黑" w:eastAsia="微软雅黑" w:cs="微软雅黑"/>
          <w:b w:val="0"/>
          <w:i w:val="0"/>
          <w:caps w:val="0"/>
          <w:color w:val="333333"/>
          <w:spacing w:val="0"/>
          <w:sz w:val="24"/>
          <w:szCs w:val="24"/>
          <w:shd w:val="clear" w:fill="FFFFFF"/>
        </w:rPr>
        <w:t>、农村牧区居民按照户籍管理的原则以户为单位统一办理参保缴费手续，户内的在校（在园）学生由所在学校（幼儿园）参保缴费的，不得重复征缴；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4</w:t>
      </w:r>
      <w:r>
        <w:rPr>
          <w:rFonts w:hint="eastAsia" w:ascii="微软雅黑" w:hAnsi="微软雅黑" w:eastAsia="微软雅黑" w:cs="微软雅黑"/>
          <w:b w:val="0"/>
          <w:i w:val="0"/>
          <w:caps w:val="0"/>
          <w:color w:val="333333"/>
          <w:spacing w:val="0"/>
          <w:sz w:val="24"/>
          <w:szCs w:val="24"/>
          <w:shd w:val="clear" w:fill="FFFFFF"/>
        </w:rPr>
        <w:t>、城乡居民基本医疗保险费逐步过渡为地税部门征缴。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第八条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城乡居民基本医疗保险不设个人帐户，所筹集的资金全部纳入城乡居民基本医疗保险统筹基金。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lang w:val="en-US"/>
        </w:rPr>
        <w:t> </w:t>
      </w:r>
      <w:r>
        <w:rPr>
          <w:rFonts w:hint="eastAsia" w:ascii="微软雅黑" w:hAnsi="微软雅黑" w:eastAsia="微软雅黑" w:cs="微软雅黑"/>
          <w:b/>
          <w:bCs/>
          <w:i w:val="0"/>
          <w:caps w:val="0"/>
          <w:color w:val="333333"/>
          <w:spacing w:val="0"/>
          <w:sz w:val="24"/>
          <w:szCs w:val="24"/>
          <w:shd w:val="clear" w:fill="FFFFFF"/>
        </w:rPr>
        <w:t> 第三章</w:t>
      </w:r>
      <w:r>
        <w:rPr>
          <w:rFonts w:hint="eastAsia" w:ascii="微软雅黑" w:hAnsi="微软雅黑" w:eastAsia="微软雅黑" w:cs="微软雅黑"/>
          <w:b/>
          <w:bCs/>
          <w:i w:val="0"/>
          <w:caps w:val="0"/>
          <w:color w:val="333333"/>
          <w:spacing w:val="0"/>
          <w:sz w:val="24"/>
          <w:szCs w:val="24"/>
          <w:shd w:val="clear" w:fill="FFFFFF"/>
          <w:lang w:val="en-US"/>
        </w:rPr>
        <w:t>  </w:t>
      </w:r>
      <w:r>
        <w:rPr>
          <w:rFonts w:hint="eastAsia" w:ascii="微软雅黑" w:hAnsi="微软雅黑" w:eastAsia="微软雅黑" w:cs="微软雅黑"/>
          <w:b/>
          <w:bCs/>
          <w:i w:val="0"/>
          <w:caps w:val="0"/>
          <w:color w:val="333333"/>
          <w:spacing w:val="0"/>
          <w:sz w:val="24"/>
          <w:szCs w:val="24"/>
          <w:shd w:val="clear" w:fill="FFFFFF"/>
        </w:rPr>
        <w:t>基金管理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第九条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城乡居民基本医疗保险实行盟级统筹，基金以全盟为单位统一筹集和管理，统收统支，纳入盟级财政基金专户（原城镇居民基本医疗保险和新型农村牧区合作医疗累计结余基金分别划入），实行“收支两条线”，单独列账，专款专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第十条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城乡居民基本医疗保险基金实行年度预算征缴支出制度。各旗县市（区）当年基金支出超过当期收入</w:t>
      </w:r>
      <w:r>
        <w:rPr>
          <w:rFonts w:hint="eastAsia" w:ascii="微软雅黑" w:hAnsi="微软雅黑" w:eastAsia="微软雅黑" w:cs="微软雅黑"/>
          <w:b w:val="0"/>
          <w:i w:val="0"/>
          <w:caps w:val="0"/>
          <w:color w:val="333333"/>
          <w:spacing w:val="0"/>
          <w:sz w:val="24"/>
          <w:szCs w:val="24"/>
          <w:shd w:val="clear" w:fill="FFFFFF"/>
          <w:lang w:val="en-US"/>
        </w:rPr>
        <w:t>5%</w:t>
      </w:r>
      <w:r>
        <w:rPr>
          <w:rFonts w:hint="eastAsia" w:ascii="微软雅黑" w:hAnsi="微软雅黑" w:eastAsia="微软雅黑" w:cs="微软雅黑"/>
          <w:b w:val="0"/>
          <w:i w:val="0"/>
          <w:caps w:val="0"/>
          <w:color w:val="333333"/>
          <w:spacing w:val="0"/>
          <w:sz w:val="24"/>
          <w:szCs w:val="24"/>
          <w:shd w:val="clear" w:fill="FFFFFF"/>
        </w:rPr>
        <w:t>以内的部分，由盟级统筹基金调剂解决；超过当期收入</w:t>
      </w:r>
      <w:r>
        <w:rPr>
          <w:rFonts w:hint="eastAsia" w:ascii="微软雅黑" w:hAnsi="微软雅黑" w:eastAsia="微软雅黑" w:cs="微软雅黑"/>
          <w:b w:val="0"/>
          <w:i w:val="0"/>
          <w:caps w:val="0"/>
          <w:color w:val="333333"/>
          <w:spacing w:val="0"/>
          <w:sz w:val="24"/>
          <w:szCs w:val="24"/>
          <w:shd w:val="clear" w:fill="FFFFFF"/>
          <w:lang w:val="en-US"/>
        </w:rPr>
        <w:t>5%</w:t>
      </w:r>
      <w:r>
        <w:rPr>
          <w:rFonts w:hint="eastAsia" w:ascii="微软雅黑" w:hAnsi="微软雅黑" w:eastAsia="微软雅黑" w:cs="微软雅黑"/>
          <w:b w:val="0"/>
          <w:i w:val="0"/>
          <w:caps w:val="0"/>
          <w:color w:val="333333"/>
          <w:spacing w:val="0"/>
          <w:sz w:val="24"/>
          <w:szCs w:val="24"/>
          <w:shd w:val="clear" w:fill="FFFFFF"/>
        </w:rPr>
        <w:t>以上的部分或当期征缴任务没有完成的，由地方财政负担。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第十一条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城乡居民个人缴费标准根据财政补助标准、居民上年度收入水平、基金收支情况等作适时调整。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第十二条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城乡居民基本医疗保险基金由以下部分构成：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（一）参保居民个人缴纳的基本医疗保险费；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（二）各级政府补助资金；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（三）社会捐助资金；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（四）基本医疗保险基金利息收入；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（五）其他收入。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lang w:val="en-US"/>
        </w:rPr>
        <w:t> </w:t>
      </w:r>
      <w:r>
        <w:rPr>
          <w:rFonts w:hint="eastAsia" w:ascii="微软雅黑" w:hAnsi="微软雅黑" w:eastAsia="微软雅黑" w:cs="微软雅黑"/>
          <w:b/>
          <w:bCs/>
          <w:i w:val="0"/>
          <w:caps w:val="0"/>
          <w:color w:val="333333"/>
          <w:spacing w:val="0"/>
          <w:sz w:val="24"/>
          <w:szCs w:val="24"/>
          <w:shd w:val="clear" w:fill="FFFFFF"/>
        </w:rPr>
        <w:t>第四章</w:t>
      </w:r>
      <w:r>
        <w:rPr>
          <w:rFonts w:hint="eastAsia" w:ascii="微软雅黑" w:hAnsi="微软雅黑" w:eastAsia="微软雅黑" w:cs="微软雅黑"/>
          <w:b/>
          <w:bCs/>
          <w:i w:val="0"/>
          <w:caps w:val="0"/>
          <w:color w:val="333333"/>
          <w:spacing w:val="0"/>
          <w:sz w:val="24"/>
          <w:szCs w:val="24"/>
          <w:shd w:val="clear" w:fill="FFFFFF"/>
          <w:lang w:val="en-US"/>
        </w:rPr>
        <w:t>  </w:t>
      </w:r>
      <w:r>
        <w:rPr>
          <w:rFonts w:hint="eastAsia" w:ascii="微软雅黑" w:hAnsi="微软雅黑" w:eastAsia="微软雅黑" w:cs="微软雅黑"/>
          <w:b/>
          <w:bCs/>
          <w:i w:val="0"/>
          <w:caps w:val="0"/>
          <w:color w:val="333333"/>
          <w:spacing w:val="0"/>
          <w:sz w:val="24"/>
          <w:szCs w:val="24"/>
          <w:shd w:val="clear" w:fill="FFFFFF"/>
        </w:rPr>
        <w:t>待遇标准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第十三条  参保人员住院医疗待遇标准。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（一）最高支付限额。</w:t>
      </w:r>
      <w:r>
        <w:rPr>
          <w:rFonts w:hint="eastAsia" w:ascii="微软雅黑" w:hAnsi="微软雅黑" w:eastAsia="微软雅黑" w:cs="微软雅黑"/>
          <w:b w:val="0"/>
          <w:i w:val="0"/>
          <w:caps w:val="0"/>
          <w:color w:val="333333"/>
          <w:spacing w:val="0"/>
          <w:sz w:val="24"/>
          <w:szCs w:val="24"/>
          <w:shd w:val="clear" w:fill="FFFFFF"/>
          <w:lang w:val="en-US"/>
        </w:rPr>
        <w:t>2017</w:t>
      </w:r>
      <w:r>
        <w:rPr>
          <w:rFonts w:hint="eastAsia" w:ascii="微软雅黑" w:hAnsi="微软雅黑" w:eastAsia="微软雅黑" w:cs="微软雅黑"/>
          <w:b w:val="0"/>
          <w:i w:val="0"/>
          <w:caps w:val="0"/>
          <w:color w:val="333333"/>
          <w:spacing w:val="0"/>
          <w:sz w:val="24"/>
          <w:szCs w:val="24"/>
          <w:shd w:val="clear" w:fill="FFFFFF"/>
        </w:rPr>
        <w:t>年锡盟城乡居民基本医疗保险统筹基金累计最高支付限额为</w:t>
      </w:r>
      <w:r>
        <w:rPr>
          <w:rFonts w:hint="eastAsia" w:ascii="微软雅黑" w:hAnsi="微软雅黑" w:eastAsia="微软雅黑" w:cs="微软雅黑"/>
          <w:b w:val="0"/>
          <w:i w:val="0"/>
          <w:caps w:val="0"/>
          <w:color w:val="333333"/>
          <w:spacing w:val="0"/>
          <w:sz w:val="24"/>
          <w:szCs w:val="24"/>
          <w:shd w:val="clear" w:fill="FFFFFF"/>
          <w:lang w:val="en-US"/>
        </w:rPr>
        <w:t>16</w:t>
      </w:r>
      <w:r>
        <w:rPr>
          <w:rFonts w:hint="eastAsia" w:ascii="微软雅黑" w:hAnsi="微软雅黑" w:eastAsia="微软雅黑" w:cs="微软雅黑"/>
          <w:b w:val="0"/>
          <w:i w:val="0"/>
          <w:caps w:val="0"/>
          <w:color w:val="333333"/>
          <w:spacing w:val="0"/>
          <w:sz w:val="24"/>
          <w:szCs w:val="24"/>
          <w:shd w:val="clear" w:fill="FFFFFF"/>
        </w:rPr>
        <w:t>万元。年度内累计支付超过统筹基金最高支付限额时，统筹基金不再支付。超出最高支付限额的部分，可由城乡居民大病保险给予二次报销。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（二）政策范围内报销比例。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33"/>
        <w:jc w:val="both"/>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rPr>
        <w:t>1</w:t>
      </w:r>
      <w:r>
        <w:rPr>
          <w:rFonts w:hint="eastAsia" w:ascii="微软雅黑" w:hAnsi="微软雅黑" w:eastAsia="微软雅黑" w:cs="微软雅黑"/>
          <w:b w:val="0"/>
          <w:i w:val="0"/>
          <w:caps w:val="0"/>
          <w:color w:val="333333"/>
          <w:spacing w:val="0"/>
          <w:sz w:val="24"/>
          <w:szCs w:val="24"/>
          <w:shd w:val="clear" w:fill="FFFFFF"/>
        </w:rPr>
        <w:t>、参保居民在一级（及以下）医疗机构、二级医疗机构和三级医疗机构住院治疗时，起付标准分别为</w:t>
      </w:r>
      <w:r>
        <w:rPr>
          <w:rFonts w:hint="eastAsia" w:ascii="微软雅黑" w:hAnsi="微软雅黑" w:eastAsia="微软雅黑" w:cs="微软雅黑"/>
          <w:b w:val="0"/>
          <w:i w:val="0"/>
          <w:caps w:val="0"/>
          <w:color w:val="333333"/>
          <w:spacing w:val="0"/>
          <w:sz w:val="24"/>
          <w:szCs w:val="24"/>
          <w:shd w:val="clear" w:fill="FFFFFF"/>
          <w:lang w:val="en-US"/>
        </w:rPr>
        <w:t>100</w:t>
      </w:r>
      <w:r>
        <w:rPr>
          <w:rFonts w:hint="eastAsia" w:ascii="微软雅黑" w:hAnsi="微软雅黑" w:eastAsia="微软雅黑" w:cs="微软雅黑"/>
          <w:b w:val="0"/>
          <w:i w:val="0"/>
          <w:caps w:val="0"/>
          <w:color w:val="333333"/>
          <w:spacing w:val="0"/>
          <w:sz w:val="24"/>
          <w:szCs w:val="24"/>
          <w:shd w:val="clear" w:fill="FFFFFF"/>
        </w:rPr>
        <w:t>元、</w:t>
      </w:r>
      <w:r>
        <w:rPr>
          <w:rFonts w:hint="eastAsia" w:ascii="微软雅黑" w:hAnsi="微软雅黑" w:eastAsia="微软雅黑" w:cs="微软雅黑"/>
          <w:b w:val="0"/>
          <w:i w:val="0"/>
          <w:caps w:val="0"/>
          <w:color w:val="333333"/>
          <w:spacing w:val="0"/>
          <w:sz w:val="24"/>
          <w:szCs w:val="24"/>
          <w:shd w:val="clear" w:fill="FFFFFF"/>
          <w:lang w:val="en-US"/>
        </w:rPr>
        <w:t>400</w:t>
      </w:r>
      <w:r>
        <w:rPr>
          <w:rFonts w:hint="eastAsia" w:ascii="微软雅黑" w:hAnsi="微软雅黑" w:eastAsia="微软雅黑" w:cs="微软雅黑"/>
          <w:b w:val="0"/>
          <w:i w:val="0"/>
          <w:caps w:val="0"/>
          <w:color w:val="333333"/>
          <w:spacing w:val="0"/>
          <w:sz w:val="24"/>
          <w:szCs w:val="24"/>
          <w:shd w:val="clear" w:fill="FFFFFF"/>
        </w:rPr>
        <w:t>元和</w:t>
      </w:r>
      <w:r>
        <w:rPr>
          <w:rFonts w:hint="eastAsia" w:ascii="微软雅黑" w:hAnsi="微软雅黑" w:eastAsia="微软雅黑" w:cs="微软雅黑"/>
          <w:b w:val="0"/>
          <w:i w:val="0"/>
          <w:caps w:val="0"/>
          <w:color w:val="333333"/>
          <w:spacing w:val="0"/>
          <w:sz w:val="24"/>
          <w:szCs w:val="24"/>
          <w:shd w:val="clear" w:fill="FFFFFF"/>
          <w:lang w:val="en-US"/>
        </w:rPr>
        <w:t>600</w:t>
      </w:r>
      <w:r>
        <w:rPr>
          <w:rFonts w:hint="eastAsia" w:ascii="微软雅黑" w:hAnsi="微软雅黑" w:eastAsia="微软雅黑" w:cs="微软雅黑"/>
          <w:b w:val="0"/>
          <w:i w:val="0"/>
          <w:caps w:val="0"/>
          <w:color w:val="333333"/>
          <w:spacing w:val="0"/>
          <w:sz w:val="24"/>
          <w:szCs w:val="24"/>
          <w:shd w:val="clear" w:fill="FFFFFF"/>
        </w:rPr>
        <w:t>元，政策范围内报销比例如下：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33"/>
        <w:jc w:val="both"/>
        <w:rPr>
          <w:rFonts w:hint="eastAsia" w:ascii="微软雅黑" w:hAnsi="微软雅黑" w:eastAsia="微软雅黑" w:cs="微软雅黑"/>
          <w:b w:val="0"/>
          <w:i w:val="0"/>
          <w:caps w:val="0"/>
          <w:color w:val="333333"/>
          <w:spacing w:val="0"/>
          <w:sz w:val="24"/>
          <w:szCs w:val="24"/>
          <w:shd w:val="clear" w:fill="FFFFFF"/>
        </w:rPr>
      </w:pPr>
    </w:p>
    <w:tbl>
      <w:tblPr>
        <w:tblStyle w:val="4"/>
        <w:tblpPr w:vertAnchor="text" w:horzAnchor="page" w:tblpX="1078" w:tblpY="69"/>
        <w:tblW w:w="9075"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386"/>
        <w:gridCol w:w="2502"/>
        <w:gridCol w:w="2250"/>
        <w:gridCol w:w="19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14" w:hRule="atLeast"/>
          <w:tblCellSpacing w:w="0" w:type="dxa"/>
        </w:trPr>
        <w:tc>
          <w:tcPr>
            <w:tcW w:w="238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0"/>
                <w:sz w:val="24"/>
                <w:szCs w:val="24"/>
              </w:rPr>
              <w:t>统筹基金分段 </w:t>
            </w:r>
          </w:p>
        </w:tc>
        <w:tc>
          <w:tcPr>
            <w:tcW w:w="25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0"/>
                <w:sz w:val="24"/>
                <w:szCs w:val="24"/>
              </w:rPr>
              <w:t>一级</w:t>
            </w:r>
            <w:r>
              <w:rPr>
                <w:rFonts w:hint="eastAsia" w:ascii="微软雅黑" w:hAnsi="微软雅黑" w:eastAsia="微软雅黑" w:cs="微软雅黑"/>
                <w:b w:val="0"/>
                <w:i w:val="0"/>
                <w:caps w:val="0"/>
                <w:color w:val="333333"/>
                <w:spacing w:val="0"/>
                <w:sz w:val="24"/>
                <w:szCs w:val="24"/>
                <w:lang w:val="en-US"/>
              </w:rPr>
              <w:t>(</w:t>
            </w:r>
            <w:r>
              <w:rPr>
                <w:rFonts w:hint="eastAsia" w:ascii="微软雅黑" w:hAnsi="微软雅黑" w:eastAsia="微软雅黑" w:cs="微软雅黑"/>
                <w:b w:val="0"/>
                <w:i w:val="0"/>
                <w:caps w:val="0"/>
                <w:color w:val="333333"/>
                <w:spacing w:val="0"/>
                <w:sz w:val="24"/>
                <w:szCs w:val="24"/>
              </w:rPr>
              <w:t>及以下） </w:t>
            </w:r>
          </w:p>
        </w:tc>
        <w:tc>
          <w:tcPr>
            <w:tcW w:w="22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0"/>
                <w:sz w:val="24"/>
                <w:szCs w:val="24"/>
              </w:rPr>
              <w:t>二级 </w:t>
            </w:r>
          </w:p>
        </w:tc>
        <w:tc>
          <w:tcPr>
            <w:tcW w:w="193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0"/>
                <w:sz w:val="24"/>
                <w:szCs w:val="24"/>
              </w:rPr>
              <w:t>三级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0" w:hRule="atLeast"/>
          <w:tblCellSpacing w:w="0" w:type="dxa"/>
        </w:trPr>
        <w:tc>
          <w:tcPr>
            <w:tcW w:w="238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0"/>
                <w:sz w:val="24"/>
                <w:szCs w:val="24"/>
              </w:rPr>
              <w:t>起付标准—</w:t>
            </w:r>
            <w:r>
              <w:rPr>
                <w:rFonts w:hint="eastAsia" w:ascii="微软雅黑" w:hAnsi="微软雅黑" w:eastAsia="微软雅黑" w:cs="微软雅黑"/>
                <w:b w:val="0"/>
                <w:i w:val="0"/>
                <w:caps w:val="0"/>
                <w:color w:val="333333"/>
                <w:spacing w:val="0"/>
                <w:sz w:val="24"/>
                <w:szCs w:val="24"/>
                <w:lang w:val="en-US"/>
              </w:rPr>
              <w:t>60000</w:t>
            </w:r>
            <w:r>
              <w:rPr>
                <w:rFonts w:hint="eastAsia" w:ascii="微软雅黑" w:hAnsi="微软雅黑" w:eastAsia="微软雅黑" w:cs="微软雅黑"/>
                <w:b w:val="0"/>
                <w:i w:val="0"/>
                <w:caps w:val="0"/>
                <w:color w:val="333333"/>
                <w:spacing w:val="0"/>
                <w:sz w:val="24"/>
                <w:szCs w:val="24"/>
              </w:rPr>
              <w:t>元 </w:t>
            </w:r>
          </w:p>
        </w:tc>
        <w:tc>
          <w:tcPr>
            <w:tcW w:w="25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0"/>
                <w:sz w:val="24"/>
                <w:szCs w:val="24"/>
                <w:lang w:val="en-US"/>
              </w:rPr>
              <w:t>85%</w:t>
            </w:r>
            <w:r>
              <w:rPr>
                <w:rFonts w:hint="eastAsia" w:ascii="微软雅黑" w:hAnsi="微软雅黑" w:eastAsia="微软雅黑" w:cs="微软雅黑"/>
                <w:b w:val="0"/>
                <w:i w:val="0"/>
                <w:caps w:val="0"/>
                <w:color w:val="333333"/>
                <w:spacing w:val="0"/>
                <w:sz w:val="24"/>
                <w:szCs w:val="24"/>
              </w:rPr>
              <w:t> </w:t>
            </w:r>
          </w:p>
        </w:tc>
        <w:tc>
          <w:tcPr>
            <w:tcW w:w="22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0"/>
                <w:sz w:val="24"/>
                <w:szCs w:val="24"/>
                <w:lang w:val="en-US"/>
              </w:rPr>
              <w:t>75%</w:t>
            </w:r>
            <w:r>
              <w:rPr>
                <w:rFonts w:hint="eastAsia" w:ascii="微软雅黑" w:hAnsi="微软雅黑" w:eastAsia="微软雅黑" w:cs="微软雅黑"/>
                <w:b w:val="0"/>
                <w:i w:val="0"/>
                <w:caps w:val="0"/>
                <w:color w:val="333333"/>
                <w:spacing w:val="0"/>
                <w:sz w:val="24"/>
                <w:szCs w:val="24"/>
              </w:rPr>
              <w:t> </w:t>
            </w:r>
          </w:p>
        </w:tc>
        <w:tc>
          <w:tcPr>
            <w:tcW w:w="193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0"/>
                <w:sz w:val="24"/>
                <w:szCs w:val="24"/>
                <w:lang w:val="en-US"/>
              </w:rPr>
              <w:t>70%</w:t>
            </w:r>
            <w:r>
              <w:rPr>
                <w:rFonts w:hint="eastAsia" w:ascii="微软雅黑" w:hAnsi="微软雅黑" w:eastAsia="微软雅黑" w:cs="微软雅黑"/>
                <w:b w:val="0"/>
                <w:i w:val="0"/>
                <w:caps w:val="0"/>
                <w:color w:val="333333"/>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4" w:hRule="atLeast"/>
          <w:tblCellSpacing w:w="0" w:type="dxa"/>
        </w:trPr>
        <w:tc>
          <w:tcPr>
            <w:tcW w:w="238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0"/>
                <w:sz w:val="24"/>
                <w:szCs w:val="24"/>
                <w:lang w:val="en-US"/>
              </w:rPr>
              <w:t>60001</w:t>
            </w:r>
            <w:r>
              <w:rPr>
                <w:rFonts w:hint="eastAsia" w:ascii="微软雅黑" w:hAnsi="微软雅黑" w:eastAsia="微软雅黑" w:cs="微软雅黑"/>
                <w:b w:val="0"/>
                <w:i w:val="0"/>
                <w:caps w:val="0"/>
                <w:color w:val="333333"/>
                <w:spacing w:val="0"/>
                <w:sz w:val="24"/>
                <w:szCs w:val="24"/>
              </w:rPr>
              <w:t>—封顶线 </w:t>
            </w:r>
          </w:p>
        </w:tc>
        <w:tc>
          <w:tcPr>
            <w:tcW w:w="25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0"/>
                <w:sz w:val="24"/>
                <w:szCs w:val="24"/>
                <w:lang w:val="en-US"/>
              </w:rPr>
              <w:t>90%</w:t>
            </w:r>
            <w:r>
              <w:rPr>
                <w:rFonts w:hint="eastAsia" w:ascii="微软雅黑" w:hAnsi="微软雅黑" w:eastAsia="微软雅黑" w:cs="微软雅黑"/>
                <w:b w:val="0"/>
                <w:i w:val="0"/>
                <w:caps w:val="0"/>
                <w:color w:val="333333"/>
                <w:spacing w:val="0"/>
                <w:sz w:val="24"/>
                <w:szCs w:val="24"/>
              </w:rPr>
              <w:t> </w:t>
            </w:r>
          </w:p>
        </w:tc>
        <w:tc>
          <w:tcPr>
            <w:tcW w:w="22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0"/>
                <w:sz w:val="24"/>
                <w:szCs w:val="24"/>
                <w:lang w:val="en-US"/>
              </w:rPr>
              <w:t>80%</w:t>
            </w:r>
            <w:r>
              <w:rPr>
                <w:rFonts w:hint="eastAsia" w:ascii="微软雅黑" w:hAnsi="微软雅黑" w:eastAsia="微软雅黑" w:cs="微软雅黑"/>
                <w:b w:val="0"/>
                <w:i w:val="0"/>
                <w:caps w:val="0"/>
                <w:color w:val="333333"/>
                <w:spacing w:val="0"/>
                <w:sz w:val="24"/>
                <w:szCs w:val="24"/>
              </w:rPr>
              <w:t> </w:t>
            </w:r>
          </w:p>
        </w:tc>
        <w:tc>
          <w:tcPr>
            <w:tcW w:w="193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0"/>
                <w:sz w:val="24"/>
                <w:szCs w:val="24"/>
                <w:lang w:val="en-US"/>
              </w:rPr>
              <w:t>75%</w:t>
            </w:r>
            <w:r>
              <w:rPr>
                <w:rFonts w:hint="eastAsia" w:ascii="微软雅黑" w:hAnsi="微软雅黑" w:eastAsia="微软雅黑" w:cs="微软雅黑"/>
                <w:b w:val="0"/>
                <w:i w:val="0"/>
                <w:caps w:val="0"/>
                <w:color w:val="333333"/>
                <w:spacing w:val="0"/>
                <w:sz w:val="24"/>
                <w:szCs w:val="24"/>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240" w:firstLineChars="10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2</w:t>
      </w:r>
      <w:r>
        <w:rPr>
          <w:rFonts w:hint="eastAsia" w:ascii="微软雅黑" w:hAnsi="微软雅黑" w:eastAsia="微软雅黑" w:cs="微软雅黑"/>
          <w:b w:val="0"/>
          <w:i w:val="0"/>
          <w:caps w:val="0"/>
          <w:color w:val="333333"/>
          <w:spacing w:val="0"/>
          <w:sz w:val="24"/>
          <w:szCs w:val="24"/>
          <w:shd w:val="clear" w:fill="FFFFFF"/>
        </w:rPr>
        <w:t>、在校学生和学龄前儿童住院治疗时起付标准统一为</w:t>
      </w:r>
      <w:r>
        <w:rPr>
          <w:rFonts w:hint="eastAsia" w:ascii="微软雅黑" w:hAnsi="微软雅黑" w:eastAsia="微软雅黑" w:cs="微软雅黑"/>
          <w:b w:val="0"/>
          <w:i w:val="0"/>
          <w:caps w:val="0"/>
          <w:color w:val="333333"/>
          <w:spacing w:val="0"/>
          <w:sz w:val="24"/>
          <w:szCs w:val="24"/>
          <w:shd w:val="clear" w:fill="FFFFFF"/>
          <w:lang w:val="en-US"/>
        </w:rPr>
        <w:t>200</w:t>
      </w:r>
      <w:r>
        <w:rPr>
          <w:rFonts w:hint="eastAsia" w:ascii="微软雅黑" w:hAnsi="微软雅黑" w:eastAsia="微软雅黑" w:cs="微软雅黑"/>
          <w:b w:val="0"/>
          <w:i w:val="0"/>
          <w:caps w:val="0"/>
          <w:color w:val="333333"/>
          <w:spacing w:val="0"/>
          <w:sz w:val="24"/>
          <w:szCs w:val="24"/>
          <w:shd w:val="clear" w:fill="FFFFFF"/>
        </w:rPr>
        <w:t>元，政策范围内报销比例在相应基础上提高</w:t>
      </w:r>
      <w:r>
        <w:rPr>
          <w:rFonts w:hint="eastAsia" w:ascii="微软雅黑" w:hAnsi="微软雅黑" w:eastAsia="微软雅黑" w:cs="微软雅黑"/>
          <w:b w:val="0"/>
          <w:i w:val="0"/>
          <w:caps w:val="0"/>
          <w:color w:val="333333"/>
          <w:spacing w:val="0"/>
          <w:sz w:val="24"/>
          <w:szCs w:val="24"/>
          <w:shd w:val="clear" w:fill="FFFFFF"/>
          <w:lang w:val="en-US"/>
        </w:rPr>
        <w:t>5%</w:t>
      </w:r>
      <w:r>
        <w:rPr>
          <w:rFonts w:hint="eastAsia" w:ascii="微软雅黑" w:hAnsi="微软雅黑" w:eastAsia="微软雅黑" w:cs="微软雅黑"/>
          <w:b w:val="0"/>
          <w:i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3</w:t>
      </w:r>
      <w:r>
        <w:rPr>
          <w:rFonts w:hint="eastAsia" w:ascii="微软雅黑" w:hAnsi="微软雅黑" w:eastAsia="微软雅黑" w:cs="微软雅黑"/>
          <w:b w:val="0"/>
          <w:i w:val="0"/>
          <w:caps w:val="0"/>
          <w:color w:val="333333"/>
          <w:spacing w:val="0"/>
          <w:sz w:val="24"/>
          <w:szCs w:val="24"/>
          <w:shd w:val="clear" w:fill="FFFFFF"/>
        </w:rPr>
        <w:t>、参保居民在一个年度内多次住院治疗的，起付标准依次降低</w:t>
      </w:r>
      <w:r>
        <w:rPr>
          <w:rFonts w:hint="eastAsia" w:ascii="微软雅黑" w:hAnsi="微软雅黑" w:eastAsia="微软雅黑" w:cs="微软雅黑"/>
          <w:b w:val="0"/>
          <w:i w:val="0"/>
          <w:caps w:val="0"/>
          <w:color w:val="333333"/>
          <w:spacing w:val="0"/>
          <w:sz w:val="24"/>
          <w:szCs w:val="24"/>
          <w:shd w:val="clear" w:fill="FFFFFF"/>
          <w:lang w:val="en-US"/>
        </w:rPr>
        <w:t>20%</w:t>
      </w:r>
      <w:r>
        <w:rPr>
          <w:rFonts w:hint="eastAsia" w:ascii="微软雅黑" w:hAnsi="微软雅黑" w:eastAsia="微软雅黑" w:cs="微软雅黑"/>
          <w:b w:val="0"/>
          <w:i w:val="0"/>
          <w:caps w:val="0"/>
          <w:color w:val="333333"/>
          <w:spacing w:val="0"/>
          <w:sz w:val="24"/>
          <w:szCs w:val="24"/>
          <w:shd w:val="clear" w:fill="FFFFFF"/>
        </w:rPr>
        <w:t>；一个年度内住院次数超过</w:t>
      </w:r>
      <w:r>
        <w:rPr>
          <w:rFonts w:hint="eastAsia" w:ascii="微软雅黑" w:hAnsi="微软雅黑" w:eastAsia="微软雅黑" w:cs="微软雅黑"/>
          <w:b w:val="0"/>
          <w:i w:val="0"/>
          <w:caps w:val="0"/>
          <w:color w:val="333333"/>
          <w:spacing w:val="0"/>
          <w:sz w:val="24"/>
          <w:szCs w:val="24"/>
          <w:shd w:val="clear" w:fill="FFFFFF"/>
          <w:lang w:val="en-US"/>
        </w:rPr>
        <w:t>3</w:t>
      </w:r>
      <w:r>
        <w:rPr>
          <w:rFonts w:hint="eastAsia" w:ascii="微软雅黑" w:hAnsi="微软雅黑" w:eastAsia="微软雅黑" w:cs="微软雅黑"/>
          <w:b w:val="0"/>
          <w:i w:val="0"/>
          <w:caps w:val="0"/>
          <w:color w:val="333333"/>
          <w:spacing w:val="0"/>
          <w:sz w:val="24"/>
          <w:szCs w:val="24"/>
          <w:shd w:val="clear" w:fill="FFFFFF"/>
        </w:rPr>
        <w:t>次后，不再设立起付线。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4</w:t>
      </w:r>
      <w:r>
        <w:rPr>
          <w:rFonts w:hint="eastAsia" w:ascii="微软雅黑" w:hAnsi="微软雅黑" w:eastAsia="微软雅黑" w:cs="微软雅黑"/>
          <w:b w:val="0"/>
          <w:i w:val="0"/>
          <w:caps w:val="0"/>
          <w:color w:val="333333"/>
          <w:spacing w:val="0"/>
          <w:sz w:val="24"/>
          <w:szCs w:val="24"/>
          <w:shd w:val="clear" w:fill="FFFFFF"/>
        </w:rPr>
        <w:t>、参保人员出院后</w:t>
      </w:r>
      <w:r>
        <w:rPr>
          <w:rFonts w:hint="eastAsia" w:ascii="微软雅黑" w:hAnsi="微软雅黑" w:eastAsia="微软雅黑" w:cs="微软雅黑"/>
          <w:b w:val="0"/>
          <w:i w:val="0"/>
          <w:caps w:val="0"/>
          <w:color w:val="333333"/>
          <w:spacing w:val="0"/>
          <w:sz w:val="24"/>
          <w:szCs w:val="24"/>
          <w:shd w:val="clear" w:fill="FFFFFF"/>
          <w:lang w:val="en-US"/>
        </w:rPr>
        <w:t>20</w:t>
      </w:r>
      <w:r>
        <w:rPr>
          <w:rFonts w:hint="eastAsia" w:ascii="微软雅黑" w:hAnsi="微软雅黑" w:eastAsia="微软雅黑" w:cs="微软雅黑"/>
          <w:b w:val="0"/>
          <w:i w:val="0"/>
          <w:caps w:val="0"/>
          <w:color w:val="333333"/>
          <w:spacing w:val="0"/>
          <w:sz w:val="24"/>
          <w:szCs w:val="24"/>
          <w:shd w:val="clear" w:fill="FFFFFF"/>
        </w:rPr>
        <w:t>日（含</w:t>
      </w:r>
      <w:r>
        <w:rPr>
          <w:rFonts w:hint="eastAsia" w:ascii="微软雅黑" w:hAnsi="微软雅黑" w:eastAsia="微软雅黑" w:cs="微软雅黑"/>
          <w:b w:val="0"/>
          <w:i w:val="0"/>
          <w:caps w:val="0"/>
          <w:color w:val="333333"/>
          <w:spacing w:val="0"/>
          <w:sz w:val="24"/>
          <w:szCs w:val="24"/>
          <w:shd w:val="clear" w:fill="FFFFFF"/>
          <w:lang w:val="en-US"/>
        </w:rPr>
        <w:t>20</w:t>
      </w:r>
      <w:r>
        <w:rPr>
          <w:rFonts w:hint="eastAsia" w:ascii="微软雅黑" w:hAnsi="微软雅黑" w:eastAsia="微软雅黑" w:cs="微软雅黑"/>
          <w:b w:val="0"/>
          <w:i w:val="0"/>
          <w:caps w:val="0"/>
          <w:color w:val="333333"/>
          <w:spacing w:val="0"/>
          <w:sz w:val="24"/>
          <w:szCs w:val="24"/>
          <w:shd w:val="clear" w:fill="FFFFFF"/>
        </w:rPr>
        <w:t>日）内因同一疾病再次住院治疗的，不需再负担住院起付标准。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5</w:t>
      </w:r>
      <w:r>
        <w:rPr>
          <w:rFonts w:hint="eastAsia" w:ascii="微软雅黑" w:hAnsi="微软雅黑" w:eastAsia="微软雅黑" w:cs="微软雅黑"/>
          <w:b w:val="0"/>
          <w:i w:val="0"/>
          <w:caps w:val="0"/>
          <w:color w:val="333333"/>
          <w:spacing w:val="0"/>
          <w:sz w:val="24"/>
          <w:szCs w:val="24"/>
          <w:shd w:val="clear" w:fill="FFFFFF"/>
        </w:rPr>
        <w:t>、参保人员在定点蒙医、中医医疗机构住院治疗的，起付标准在原有基础上降低</w:t>
      </w:r>
      <w:r>
        <w:rPr>
          <w:rFonts w:hint="eastAsia" w:ascii="微软雅黑" w:hAnsi="微软雅黑" w:eastAsia="微软雅黑" w:cs="微软雅黑"/>
          <w:b w:val="0"/>
          <w:i w:val="0"/>
          <w:caps w:val="0"/>
          <w:color w:val="333333"/>
          <w:spacing w:val="0"/>
          <w:sz w:val="24"/>
          <w:szCs w:val="24"/>
          <w:shd w:val="clear" w:fill="FFFFFF"/>
          <w:lang w:val="en-US"/>
        </w:rPr>
        <w:t>50%</w:t>
      </w:r>
      <w:r>
        <w:rPr>
          <w:rFonts w:hint="eastAsia" w:ascii="微软雅黑" w:hAnsi="微软雅黑" w:eastAsia="微软雅黑" w:cs="微软雅黑"/>
          <w:b w:val="0"/>
          <w:i w:val="0"/>
          <w:caps w:val="0"/>
          <w:color w:val="333333"/>
          <w:spacing w:val="0"/>
          <w:sz w:val="24"/>
          <w:szCs w:val="24"/>
          <w:shd w:val="clear" w:fill="FFFFFF"/>
        </w:rPr>
        <w:t>；使用蒙医和中医诊疗项目、制剂、饮片及其他服务的，政策范围内报销比例在原有基础上提高</w:t>
      </w:r>
      <w:r>
        <w:rPr>
          <w:rFonts w:hint="eastAsia" w:ascii="微软雅黑" w:hAnsi="微软雅黑" w:eastAsia="微软雅黑" w:cs="微软雅黑"/>
          <w:b w:val="0"/>
          <w:i w:val="0"/>
          <w:caps w:val="0"/>
          <w:color w:val="333333"/>
          <w:spacing w:val="0"/>
          <w:sz w:val="24"/>
          <w:szCs w:val="24"/>
          <w:shd w:val="clear" w:fill="FFFFFF"/>
          <w:lang w:val="en-US"/>
        </w:rPr>
        <w:t>20%</w:t>
      </w:r>
      <w:r>
        <w:rPr>
          <w:rFonts w:hint="eastAsia" w:ascii="微软雅黑" w:hAnsi="微软雅黑" w:eastAsia="微软雅黑" w:cs="微软雅黑"/>
          <w:b w:val="0"/>
          <w:i w:val="0"/>
          <w:caps w:val="0"/>
          <w:color w:val="333333"/>
          <w:spacing w:val="0"/>
          <w:sz w:val="24"/>
          <w:szCs w:val="24"/>
          <w:shd w:val="clear" w:fill="FFFFFF"/>
        </w:rPr>
        <w:t>，最高不超过</w:t>
      </w:r>
      <w:r>
        <w:rPr>
          <w:rFonts w:hint="eastAsia" w:ascii="微软雅黑" w:hAnsi="微软雅黑" w:eastAsia="微软雅黑" w:cs="微软雅黑"/>
          <w:b w:val="0"/>
          <w:i w:val="0"/>
          <w:caps w:val="0"/>
          <w:color w:val="333333"/>
          <w:spacing w:val="0"/>
          <w:sz w:val="24"/>
          <w:szCs w:val="24"/>
          <w:shd w:val="clear" w:fill="FFFFFF"/>
          <w:lang w:val="en-US"/>
        </w:rPr>
        <w:t>95%</w:t>
      </w:r>
      <w:r>
        <w:rPr>
          <w:rFonts w:hint="eastAsia" w:ascii="微软雅黑" w:hAnsi="微软雅黑" w:eastAsia="微软雅黑" w:cs="微软雅黑"/>
          <w:b w:val="0"/>
          <w:i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6</w:t>
      </w:r>
      <w:r>
        <w:rPr>
          <w:rFonts w:hint="eastAsia" w:ascii="微软雅黑" w:hAnsi="微软雅黑" w:eastAsia="微软雅黑" w:cs="微软雅黑"/>
          <w:b w:val="0"/>
          <w:i w:val="0"/>
          <w:caps w:val="0"/>
          <w:color w:val="333333"/>
          <w:spacing w:val="0"/>
          <w:sz w:val="24"/>
          <w:szCs w:val="24"/>
          <w:shd w:val="clear" w:fill="FFFFFF"/>
        </w:rPr>
        <w:t>、城乡居民生育医疗费用纳入城乡居民基本医疗保险支付范围。享受分娩财政补助政策的，其财政补助后剩余生育医疗费用由城乡居民基本医疗保险基金按规定报销。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第十四条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为减轻参保居民门诊医药费用负担，城乡居民基本医疗保险将逐步建立门诊统筹和门诊特慢病制度。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lang w:val="en-US"/>
        </w:rPr>
        <w:t> </w:t>
      </w:r>
      <w:r>
        <w:rPr>
          <w:rFonts w:hint="eastAsia" w:ascii="微软雅黑" w:hAnsi="微软雅黑" w:eastAsia="微软雅黑" w:cs="微软雅黑"/>
          <w:b/>
          <w:bCs/>
          <w:i w:val="0"/>
          <w:caps w:val="0"/>
          <w:color w:val="333333"/>
          <w:spacing w:val="0"/>
          <w:sz w:val="24"/>
          <w:szCs w:val="24"/>
          <w:shd w:val="clear" w:fill="FFFFFF"/>
        </w:rPr>
        <w:t> 第五章</w:t>
      </w:r>
      <w:r>
        <w:rPr>
          <w:rFonts w:hint="eastAsia" w:ascii="微软雅黑" w:hAnsi="微软雅黑" w:eastAsia="微软雅黑" w:cs="微软雅黑"/>
          <w:b/>
          <w:bCs/>
          <w:i w:val="0"/>
          <w:caps w:val="0"/>
          <w:color w:val="333333"/>
          <w:spacing w:val="0"/>
          <w:sz w:val="24"/>
          <w:szCs w:val="24"/>
          <w:shd w:val="clear" w:fill="FFFFFF"/>
          <w:lang w:val="en-US"/>
        </w:rPr>
        <w:t>  </w:t>
      </w:r>
      <w:r>
        <w:rPr>
          <w:rFonts w:hint="eastAsia" w:ascii="微软雅黑" w:hAnsi="微软雅黑" w:eastAsia="微软雅黑" w:cs="微软雅黑"/>
          <w:b/>
          <w:bCs/>
          <w:i w:val="0"/>
          <w:caps w:val="0"/>
          <w:color w:val="333333"/>
          <w:spacing w:val="0"/>
          <w:sz w:val="24"/>
          <w:szCs w:val="24"/>
          <w:shd w:val="clear" w:fill="FFFFFF"/>
        </w:rPr>
        <w:t>就医管理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  第十五条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参保人员出院带药的品种和数量应当符合卫生计生部门制定的处方管理相关规定。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第十六条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因病情需要，需转外就医的参保人员，在当地医疗保险经办机构登记备案后即可转往外埠定点医疗机构就医，符合统筹基金支付范围内的费用，个人负担</w:t>
      </w:r>
      <w:r>
        <w:rPr>
          <w:rFonts w:hint="eastAsia" w:ascii="微软雅黑" w:hAnsi="微软雅黑" w:eastAsia="微软雅黑" w:cs="微软雅黑"/>
          <w:b w:val="0"/>
          <w:i w:val="0"/>
          <w:caps w:val="0"/>
          <w:color w:val="333333"/>
          <w:spacing w:val="0"/>
          <w:sz w:val="24"/>
          <w:szCs w:val="24"/>
          <w:shd w:val="clear" w:fill="FFFFFF"/>
          <w:lang w:val="en-US"/>
        </w:rPr>
        <w:t>5%</w:t>
      </w:r>
      <w:r>
        <w:rPr>
          <w:rFonts w:hint="eastAsia" w:ascii="微软雅黑" w:hAnsi="微软雅黑" w:eastAsia="微软雅黑" w:cs="微软雅黑"/>
          <w:b w:val="0"/>
          <w:i w:val="0"/>
          <w:caps w:val="0"/>
          <w:color w:val="333333"/>
          <w:spacing w:val="0"/>
          <w:sz w:val="24"/>
          <w:szCs w:val="24"/>
          <w:shd w:val="clear" w:fill="FFFFFF"/>
        </w:rPr>
        <w:t>以后，按照统筹区域内就医报支规定支付；未按规定办理转院登记备案手续的，个人负担</w:t>
      </w:r>
      <w:r>
        <w:rPr>
          <w:rFonts w:hint="eastAsia" w:ascii="微软雅黑" w:hAnsi="微软雅黑" w:eastAsia="微软雅黑" w:cs="微软雅黑"/>
          <w:b w:val="0"/>
          <w:i w:val="0"/>
          <w:caps w:val="0"/>
          <w:color w:val="333333"/>
          <w:spacing w:val="0"/>
          <w:sz w:val="24"/>
          <w:szCs w:val="24"/>
          <w:shd w:val="clear" w:fill="FFFFFF"/>
          <w:lang w:val="en-US"/>
        </w:rPr>
        <w:t>10%</w:t>
      </w:r>
      <w:r>
        <w:rPr>
          <w:rFonts w:hint="eastAsia" w:ascii="微软雅黑" w:hAnsi="微软雅黑" w:eastAsia="微软雅黑" w:cs="微软雅黑"/>
          <w:b w:val="0"/>
          <w:i w:val="0"/>
          <w:caps w:val="0"/>
          <w:color w:val="333333"/>
          <w:spacing w:val="0"/>
          <w:sz w:val="24"/>
          <w:szCs w:val="24"/>
          <w:shd w:val="clear" w:fill="FFFFFF"/>
        </w:rPr>
        <w:t>以后，按照统筹区域内就医报支规定支付。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第十七条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参保人员外出期间发生疾病，需在异地治疗时，可由本人或家属向参保地医保经办机构申请备案，备案后其发生的医疗费用按本地医保标准予以报销。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第十八条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参保人员发生的下列费用，城乡居民基本医疗保险基金不予支付：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（一）基本医疗保险药品目录、诊疗项目、医疗服务设施标准之外的医疗费用；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（二）应当从工伤保险基金中支付的；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（三）应当由第三人负担的；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（四）应当由公共卫生负担的；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（五）在境外或港、澳、台地区就医的；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（六）国家和自治区规定其他不予支付的费用。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第十九条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医疗服务实行分级诊疗制度，同时要大力推行医疗保险支付方式改革，逐步实现按病种（病组）付费、按人头付费、按床日付费、总额预付等支付方式，严格控制医疗费用不合理增长。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lang w:val="en-US"/>
        </w:rPr>
        <w:t> </w:t>
      </w:r>
      <w:r>
        <w:rPr>
          <w:rFonts w:hint="eastAsia" w:ascii="微软雅黑" w:hAnsi="微软雅黑" w:eastAsia="微软雅黑" w:cs="微软雅黑"/>
          <w:b/>
          <w:bCs/>
          <w:i w:val="0"/>
          <w:caps w:val="0"/>
          <w:color w:val="333333"/>
          <w:spacing w:val="0"/>
          <w:sz w:val="24"/>
          <w:szCs w:val="24"/>
          <w:shd w:val="clear" w:fill="FFFFFF"/>
        </w:rPr>
        <w:t> 第六章</w:t>
      </w:r>
      <w:r>
        <w:rPr>
          <w:rFonts w:hint="eastAsia" w:ascii="微软雅黑" w:hAnsi="微软雅黑" w:eastAsia="微软雅黑" w:cs="微软雅黑"/>
          <w:b/>
          <w:bCs/>
          <w:i w:val="0"/>
          <w:caps w:val="0"/>
          <w:color w:val="333333"/>
          <w:spacing w:val="0"/>
          <w:sz w:val="24"/>
          <w:szCs w:val="24"/>
          <w:shd w:val="clear" w:fill="FFFFFF"/>
          <w:lang w:val="en-US"/>
        </w:rPr>
        <w:t>  </w:t>
      </w:r>
      <w:r>
        <w:rPr>
          <w:rFonts w:hint="eastAsia" w:ascii="微软雅黑" w:hAnsi="微软雅黑" w:eastAsia="微软雅黑" w:cs="微软雅黑"/>
          <w:b/>
          <w:bCs/>
          <w:i w:val="0"/>
          <w:caps w:val="0"/>
          <w:color w:val="333333"/>
          <w:spacing w:val="0"/>
          <w:sz w:val="24"/>
          <w:szCs w:val="24"/>
          <w:shd w:val="clear" w:fill="FFFFFF"/>
        </w:rPr>
        <w:t>监督管理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 第二十条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各旗县市（区）城乡居民医保经办机构负责辖区内定点医疗机构、定点零售药店日常监管工作。盟级城乡居民医保经办机构负责对各旗县市（区）城乡居民医保经办机构进行监督和考核。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第二十一条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同级人民政府要做好城乡居民医保经办机构的人员和经费落实工作，保证城乡居民医保经办机构服务和监管工作正常高效运行。工作经费按照参保人数每人每年</w:t>
      </w:r>
      <w:r>
        <w:rPr>
          <w:rFonts w:hint="eastAsia" w:ascii="微软雅黑" w:hAnsi="微软雅黑" w:eastAsia="微软雅黑" w:cs="微软雅黑"/>
          <w:b w:val="0"/>
          <w:i w:val="0"/>
          <w:caps w:val="0"/>
          <w:color w:val="333333"/>
          <w:spacing w:val="0"/>
          <w:sz w:val="24"/>
          <w:szCs w:val="24"/>
          <w:shd w:val="clear" w:fill="FFFFFF"/>
          <w:lang w:val="en-US"/>
        </w:rPr>
        <w:t>5</w:t>
      </w:r>
      <w:r>
        <w:rPr>
          <w:rFonts w:hint="eastAsia" w:ascii="微软雅黑" w:hAnsi="微软雅黑" w:eastAsia="微软雅黑" w:cs="微软雅黑"/>
          <w:b w:val="0"/>
          <w:i w:val="0"/>
          <w:caps w:val="0"/>
          <w:color w:val="333333"/>
          <w:spacing w:val="0"/>
          <w:sz w:val="24"/>
          <w:szCs w:val="24"/>
          <w:shd w:val="clear" w:fill="FFFFFF"/>
        </w:rPr>
        <w:t>元的标准列入当地财政预算，并及时划拨到医保经办机构。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第二十二条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各级人力资源和社会保障部门要建立举报投诉制度，设立举报投诉电话和举报箱，接受社会监督，并按规定严肃查处各类违法违规行为。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第二十三条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医疗保险经办机构工作人员违反规定为参保人员、定点医疗机构和定点零售药店谋取私利，造成城乡居民基本医疗保险基金损失的，按照有关法律、法规的规定依法追究其责任。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第二十四条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参保人员有违法违规行为的，依据《中华人民共和国社会保险法》进行处罚；构成犯罪的，依法追究相关法律责任。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第二十五条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定点医疗机构和定点零售药店及其工作人员有违法违规行为的，依据《中华人民共和国社会保险法》和相关规定进行处罚；构成犯罪的，依法追究相关法律责任。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lang w:val="en-US"/>
        </w:rPr>
        <w:t> </w:t>
      </w:r>
      <w:r>
        <w:rPr>
          <w:rFonts w:hint="eastAsia" w:ascii="微软雅黑" w:hAnsi="微软雅黑" w:eastAsia="微软雅黑" w:cs="微软雅黑"/>
          <w:b/>
          <w:bCs/>
          <w:i w:val="0"/>
          <w:caps w:val="0"/>
          <w:color w:val="333333"/>
          <w:spacing w:val="0"/>
          <w:sz w:val="24"/>
          <w:szCs w:val="24"/>
          <w:shd w:val="clear" w:fill="FFFFFF"/>
        </w:rPr>
        <w:t> 第七章</w:t>
      </w:r>
      <w:r>
        <w:rPr>
          <w:rFonts w:hint="eastAsia" w:ascii="微软雅黑" w:hAnsi="微软雅黑" w:eastAsia="微软雅黑" w:cs="微软雅黑"/>
          <w:b/>
          <w:bCs/>
          <w:i w:val="0"/>
          <w:caps w:val="0"/>
          <w:color w:val="333333"/>
          <w:spacing w:val="0"/>
          <w:sz w:val="24"/>
          <w:szCs w:val="24"/>
          <w:shd w:val="clear" w:fill="FFFFFF"/>
          <w:lang w:val="en-US"/>
        </w:rPr>
        <w:t>  </w:t>
      </w:r>
      <w:r>
        <w:rPr>
          <w:rFonts w:hint="eastAsia" w:ascii="微软雅黑" w:hAnsi="微软雅黑" w:eastAsia="微软雅黑" w:cs="微软雅黑"/>
          <w:b/>
          <w:bCs/>
          <w:i w:val="0"/>
          <w:caps w:val="0"/>
          <w:color w:val="333333"/>
          <w:spacing w:val="0"/>
          <w:sz w:val="24"/>
          <w:szCs w:val="24"/>
          <w:shd w:val="clear" w:fill="FFFFFF"/>
        </w:rPr>
        <w:t>附</w:t>
      </w:r>
      <w:r>
        <w:rPr>
          <w:rFonts w:hint="eastAsia" w:ascii="微软雅黑" w:hAnsi="微软雅黑" w:eastAsia="微软雅黑" w:cs="微软雅黑"/>
          <w:b/>
          <w:bCs/>
          <w:i w:val="0"/>
          <w:caps w:val="0"/>
          <w:color w:val="333333"/>
          <w:spacing w:val="0"/>
          <w:sz w:val="24"/>
          <w:szCs w:val="24"/>
          <w:shd w:val="clear" w:fill="FFFFFF"/>
          <w:lang w:val="en-US"/>
        </w:rPr>
        <w:t>  </w:t>
      </w:r>
      <w:r>
        <w:rPr>
          <w:rFonts w:hint="eastAsia" w:ascii="微软雅黑" w:hAnsi="微软雅黑" w:eastAsia="微软雅黑" w:cs="微软雅黑"/>
          <w:b/>
          <w:bCs/>
          <w:i w:val="0"/>
          <w:caps w:val="0"/>
          <w:color w:val="333333"/>
          <w:spacing w:val="0"/>
          <w:sz w:val="24"/>
          <w:szCs w:val="24"/>
          <w:shd w:val="clear" w:fill="FFFFFF"/>
        </w:rPr>
        <w:t>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 </w:t>
      </w:r>
      <w:r>
        <w:rPr>
          <w:rFonts w:hint="eastAsia" w:ascii="微软雅黑" w:hAnsi="微软雅黑" w:eastAsia="微软雅黑" w:cs="微软雅黑"/>
          <w:b w:val="0"/>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第二十六条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原城镇居民基本医疗保险制度和新型农村牧区合作医疗制度与本办法不一致的，以本办法为准。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第二十七条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本办法由盟人力资源和社会保障局负责解释。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第二十八条</w:t>
      </w:r>
      <w:r>
        <w:rPr>
          <w:rFonts w:hint="eastAsia" w:ascii="微软雅黑" w:hAnsi="微软雅黑" w:eastAsia="微软雅黑" w:cs="微软雅黑"/>
          <w:b w:val="0"/>
          <w:i w:val="0"/>
          <w:caps w:val="0"/>
          <w:color w:val="333333"/>
          <w:spacing w:val="0"/>
          <w:sz w:val="24"/>
          <w:szCs w:val="24"/>
          <w:shd w:val="clear" w:fill="FFFFFF"/>
          <w:lang w:val="en-US"/>
        </w:rPr>
        <w:t>  </w:t>
      </w:r>
      <w:r>
        <w:rPr>
          <w:rFonts w:hint="eastAsia" w:ascii="微软雅黑" w:hAnsi="微软雅黑" w:eastAsia="微软雅黑" w:cs="微软雅黑"/>
          <w:b w:val="0"/>
          <w:i w:val="0"/>
          <w:caps w:val="0"/>
          <w:color w:val="333333"/>
          <w:spacing w:val="0"/>
          <w:sz w:val="24"/>
          <w:szCs w:val="24"/>
          <w:shd w:val="clear" w:fill="FFFFFF"/>
        </w:rPr>
        <w:t>本办法自发布之日起施行</w:t>
      </w:r>
    </w:p>
    <w:p>
      <w:pPr>
        <w:jc w:val="center"/>
        <w:rPr>
          <w:rFonts w:hint="eastAsia"/>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D439D"/>
    <w:rsid w:val="1A7D439D"/>
    <w:rsid w:val="57BE2C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2017-08-21T02:49:00Z</dcterms:created>
  <dc:creator>Administrator</dc:creator>
  <cp:lastModifiedBy>Administrator</cp:lastModifiedBy>
  <dcterms:modified xsi:type="dcterms:W3CDTF">2017-08-21T06:33:16Z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