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line="14" w:lineRule="atLeast"/>
        <w:ind w:left="0" w:firstLine="0"/>
        <w:jc w:val="left"/>
        <w:rPr>
          <w:rFonts w:ascii="Segoe UI" w:hAnsi="Segoe UI" w:eastAsia="Segoe UI" w:cs="Segoe UI"/>
          <w:i w:val="0"/>
          <w:caps w:val="0"/>
          <w:color w:val="212529"/>
          <w:spacing w:val="0"/>
        </w:rPr>
      </w:pPr>
      <w:r>
        <w:rPr>
          <w:rFonts w:hint="default" w:ascii="Segoe UI" w:hAnsi="Segoe UI" w:eastAsia="Segoe UI" w:cs="Segoe UI"/>
          <w:i w:val="0"/>
          <w:caps w:val="0"/>
          <w:color w:val="212529"/>
          <w:spacing w:val="0"/>
          <w:shd w:val="clear" w:fill="FFFFFF"/>
        </w:rPr>
        <w:t>人类成长与社会环境课程考核说明（2016秋）</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国家开放大学上海分部　曹凤云</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w:t>
      </w:r>
      <w:r>
        <w:rPr>
          <w:rStyle w:val="6"/>
          <w:rFonts w:hint="default" w:ascii="Segoe UI" w:hAnsi="Segoe UI" w:eastAsia="Segoe UI" w:cs="Segoe UI"/>
          <w:b/>
          <w:i w:val="0"/>
          <w:caps w:val="0"/>
          <w:color w:val="212529"/>
          <w:spacing w:val="0"/>
          <w:sz w:val="18"/>
          <w:szCs w:val="18"/>
          <w:shd w:val="clear" w:fill="FFFFFF"/>
        </w:rPr>
        <w:t>一、有关说明</w:t>
      </w:r>
      <w:bookmarkStart w:id="0" w:name="_GoBack"/>
      <w:bookmarkEnd w:id="0"/>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 考核对象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国家开放大学开放教育本科社会工作专业学生。</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 启用时间</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2016年秋季学期。</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 考核目标</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通过考核使学生理解人类行为基本特征、人类行为的社会环境以及人类行为与社会环境的交互作用的知识和理论，掌握人类行为演变过程中的代表性行为以及社会性影响因素，全面认识人类行为与社会环境的内在关系，应用相关理论有针对性地开展社会工作。</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4. 考核依据</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本课程的考核说明是依据国家开放大学《</w:t>
      </w:r>
      <w:r>
        <w:rPr>
          <w:rFonts w:hint="default" w:ascii="Segoe UI" w:hAnsi="Segoe UI" w:eastAsia="Segoe UI" w:cs="Segoe UI"/>
          <w:i w:val="0"/>
          <w:caps w:val="0"/>
          <w:color w:val="0F6FC5"/>
          <w:spacing w:val="0"/>
          <w:sz w:val="18"/>
          <w:szCs w:val="18"/>
          <w:u w:val="none"/>
          <w:shd w:val="clear" w:fill="FFFFFF"/>
        </w:rPr>
        <w:fldChar w:fldCharType="begin"/>
      </w:r>
      <w:r>
        <w:rPr>
          <w:rFonts w:hint="default" w:ascii="Segoe UI" w:hAnsi="Segoe UI" w:eastAsia="Segoe UI" w:cs="Segoe UI"/>
          <w:i w:val="0"/>
          <w:caps w:val="0"/>
          <w:color w:val="0F6FC5"/>
          <w:spacing w:val="0"/>
          <w:sz w:val="18"/>
          <w:szCs w:val="18"/>
          <w:u w:val="none"/>
          <w:shd w:val="clear" w:fill="FFFFFF"/>
        </w:rPr>
        <w:instrText xml:space="preserve"> HYPERLINK "http://neimenggu.ouchn.cn/mod/resource/view.php?id=165586" \o "人类成长与社会环境课程教学大纲" </w:instrText>
      </w:r>
      <w:r>
        <w:rPr>
          <w:rFonts w:hint="default" w:ascii="Segoe UI" w:hAnsi="Segoe UI" w:eastAsia="Segoe UI" w:cs="Segoe UI"/>
          <w:i w:val="0"/>
          <w:caps w:val="0"/>
          <w:color w:val="0F6FC5"/>
          <w:spacing w:val="0"/>
          <w:sz w:val="18"/>
          <w:szCs w:val="18"/>
          <w:u w:val="none"/>
          <w:shd w:val="clear" w:fill="FFFFFF"/>
        </w:rPr>
        <w:fldChar w:fldCharType="separate"/>
      </w:r>
      <w:r>
        <w:rPr>
          <w:rStyle w:val="7"/>
          <w:rFonts w:hint="default" w:ascii="Segoe UI" w:hAnsi="Segoe UI" w:eastAsia="Segoe UI" w:cs="Segoe UI"/>
          <w:i w:val="0"/>
          <w:caps w:val="0"/>
          <w:color w:val="0F6FC5"/>
          <w:spacing w:val="0"/>
          <w:sz w:val="18"/>
          <w:szCs w:val="18"/>
          <w:u w:val="none"/>
          <w:shd w:val="clear" w:fill="FFFFFF"/>
        </w:rPr>
        <w:t>人类成长与社会环境课程教学大纲</w:t>
      </w:r>
      <w:r>
        <w:rPr>
          <w:rFonts w:hint="default" w:ascii="Segoe UI" w:hAnsi="Segoe UI" w:eastAsia="Segoe UI" w:cs="Segoe UI"/>
          <w:i w:val="0"/>
          <w:caps w:val="0"/>
          <w:color w:val="0F6FC5"/>
          <w:spacing w:val="0"/>
          <w:sz w:val="18"/>
          <w:szCs w:val="18"/>
          <w:u w:val="none"/>
          <w:shd w:val="clear" w:fill="FFFFFF"/>
        </w:rPr>
        <w:fldChar w:fldCharType="end"/>
      </w:r>
      <w:r>
        <w:rPr>
          <w:rFonts w:hint="default" w:ascii="Segoe UI" w:hAnsi="Segoe UI" w:eastAsia="Segoe UI" w:cs="Segoe UI"/>
          <w:i w:val="0"/>
          <w:caps w:val="0"/>
          <w:color w:val="212529"/>
          <w:spacing w:val="0"/>
          <w:sz w:val="18"/>
          <w:szCs w:val="18"/>
          <w:shd w:val="clear" w:fill="FFFFFF"/>
        </w:rPr>
        <w:t>》、文字教材《</w:t>
      </w:r>
      <w:r>
        <w:rPr>
          <w:rFonts w:hint="default" w:ascii="Segoe UI" w:hAnsi="Segoe UI" w:eastAsia="Segoe UI" w:cs="Segoe UI"/>
          <w:i w:val="0"/>
          <w:caps w:val="0"/>
          <w:color w:val="0F6FC5"/>
          <w:spacing w:val="0"/>
          <w:sz w:val="18"/>
          <w:szCs w:val="18"/>
          <w:u w:val="none"/>
          <w:shd w:val="clear" w:fill="FFFFFF"/>
        </w:rPr>
        <w:fldChar w:fldCharType="begin"/>
      </w:r>
      <w:r>
        <w:rPr>
          <w:rFonts w:hint="default" w:ascii="Segoe UI" w:hAnsi="Segoe UI" w:eastAsia="Segoe UI" w:cs="Segoe UI"/>
          <w:i w:val="0"/>
          <w:caps w:val="0"/>
          <w:color w:val="0F6FC5"/>
          <w:spacing w:val="0"/>
          <w:sz w:val="18"/>
          <w:szCs w:val="18"/>
          <w:u w:val="none"/>
          <w:shd w:val="clear" w:fill="FFFFFF"/>
        </w:rPr>
        <w:instrText xml:space="preserve"> HYPERLINK "http://neimenggu.ouchn.cn/mod/url/view.php?id=165594" \o "人类成长与社会环境" </w:instrText>
      </w:r>
      <w:r>
        <w:rPr>
          <w:rFonts w:hint="default" w:ascii="Segoe UI" w:hAnsi="Segoe UI" w:eastAsia="Segoe UI" w:cs="Segoe UI"/>
          <w:i w:val="0"/>
          <w:caps w:val="0"/>
          <w:color w:val="0F6FC5"/>
          <w:spacing w:val="0"/>
          <w:sz w:val="18"/>
          <w:szCs w:val="18"/>
          <w:u w:val="none"/>
          <w:shd w:val="clear" w:fill="FFFFFF"/>
        </w:rPr>
        <w:fldChar w:fldCharType="separate"/>
      </w:r>
      <w:r>
        <w:rPr>
          <w:rStyle w:val="7"/>
          <w:rFonts w:hint="default" w:ascii="Segoe UI" w:hAnsi="Segoe UI" w:eastAsia="Segoe UI" w:cs="Segoe UI"/>
          <w:i w:val="0"/>
          <w:caps w:val="0"/>
          <w:color w:val="0F6FC5"/>
          <w:spacing w:val="0"/>
          <w:sz w:val="18"/>
          <w:szCs w:val="18"/>
          <w:u w:val="none"/>
          <w:shd w:val="clear" w:fill="FFFFFF"/>
        </w:rPr>
        <w:t>人类成长与社会环境</w:t>
      </w:r>
      <w:r>
        <w:rPr>
          <w:rFonts w:hint="default" w:ascii="Segoe UI" w:hAnsi="Segoe UI" w:eastAsia="Segoe UI" w:cs="Segoe UI"/>
          <w:i w:val="0"/>
          <w:caps w:val="0"/>
          <w:color w:val="0F6FC5"/>
          <w:spacing w:val="0"/>
          <w:sz w:val="18"/>
          <w:szCs w:val="18"/>
          <w:u w:val="none"/>
          <w:shd w:val="clear" w:fill="FFFFFF"/>
        </w:rPr>
        <w:fldChar w:fldCharType="end"/>
      </w:r>
      <w:r>
        <w:rPr>
          <w:rFonts w:hint="default" w:ascii="Segoe UI" w:hAnsi="Segoe UI" w:eastAsia="Segoe UI" w:cs="Segoe UI"/>
          <w:i w:val="0"/>
          <w:caps w:val="0"/>
          <w:color w:val="212529"/>
          <w:spacing w:val="0"/>
          <w:sz w:val="18"/>
          <w:szCs w:val="18"/>
          <w:shd w:val="clear" w:fill="FFFFFF"/>
        </w:rPr>
        <w:t>》（徐永祥教授、王瑞鸿副教授编著，国家开放大学出版社2011年3月第一版）制定的。本课程考核说明是课程考试命题的基本依据。</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5. 考核方式及计分方法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本课程考核采用形成性考核与终结性考试相结合的方式。形成性考核占课程综合成绩的50%，终结性考试占课程综合成绩的50%。课程考核成绩统一采用百分制，即形成性考核、终结性考试、课程综合成绩均采用百分制。课程综合成绩达到60分及以上（及格），可获得本课程相应学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二、</w:t>
      </w:r>
      <w:r>
        <w:rPr>
          <w:rStyle w:val="6"/>
          <w:rFonts w:hint="default" w:ascii="Segoe UI" w:hAnsi="Segoe UI" w:eastAsia="Segoe UI" w:cs="Segoe UI"/>
          <w:b/>
          <w:i w:val="0"/>
          <w:caps w:val="0"/>
          <w:color w:val="212529"/>
          <w:spacing w:val="0"/>
          <w:sz w:val="18"/>
          <w:szCs w:val="18"/>
          <w:shd w:val="clear" w:fill="FFFFFF"/>
        </w:rPr>
        <w:t>形成性考核相关要求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 考核目的</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加强对学生平时自主学习过程的指导和监督，对学生在学习过程中的学习行为表现如参加教学活动、平时作业的完成情况进行评价。引导学生按照教学大纲要求和学习计划完成学习任务，达到掌握知识、提高能力的目标，提高学生的综合素质。</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2.考核手段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形成性考核任务的电子版发布在课程教学端，学生下载打印后，按时完成提交。</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3.形成性考核任务的形式及计分方法</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形成性考核任务与要求</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6"/>
        <w:gridCol w:w="960"/>
        <w:gridCol w:w="1464"/>
        <w:gridCol w:w="1104"/>
        <w:gridCol w:w="1224"/>
        <w:gridCol w:w="8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6"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序次</w:t>
            </w:r>
          </w:p>
        </w:tc>
        <w:tc>
          <w:tcPr>
            <w:tcW w:w="960"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章节</w:t>
            </w:r>
          </w:p>
        </w:tc>
        <w:tc>
          <w:tcPr>
            <w:tcW w:w="146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形式</w:t>
            </w:r>
          </w:p>
        </w:tc>
        <w:tc>
          <w:tcPr>
            <w:tcW w:w="110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开始时间</w:t>
            </w:r>
          </w:p>
        </w:tc>
        <w:tc>
          <w:tcPr>
            <w:tcW w:w="122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结束时间</w:t>
            </w:r>
          </w:p>
        </w:tc>
        <w:tc>
          <w:tcPr>
            <w:tcW w:w="852"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权重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6"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1</w:t>
            </w:r>
          </w:p>
        </w:tc>
        <w:tc>
          <w:tcPr>
            <w:tcW w:w="960"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1-7章</w:t>
            </w:r>
          </w:p>
        </w:tc>
        <w:tc>
          <w:tcPr>
            <w:tcW w:w="146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小组讨论报告</w:t>
            </w:r>
          </w:p>
        </w:tc>
        <w:tc>
          <w:tcPr>
            <w:tcW w:w="110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第3周</w:t>
            </w:r>
          </w:p>
        </w:tc>
        <w:tc>
          <w:tcPr>
            <w:tcW w:w="122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第10周末</w:t>
            </w:r>
          </w:p>
        </w:tc>
        <w:tc>
          <w:tcPr>
            <w:tcW w:w="852"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6"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2</w:t>
            </w:r>
          </w:p>
        </w:tc>
        <w:tc>
          <w:tcPr>
            <w:tcW w:w="960"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1-7章</w:t>
            </w:r>
          </w:p>
        </w:tc>
        <w:tc>
          <w:tcPr>
            <w:tcW w:w="146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阶段性测验</w:t>
            </w:r>
          </w:p>
        </w:tc>
        <w:tc>
          <w:tcPr>
            <w:tcW w:w="110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第6周</w:t>
            </w:r>
          </w:p>
        </w:tc>
        <w:tc>
          <w:tcPr>
            <w:tcW w:w="122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第12周末</w:t>
            </w:r>
          </w:p>
        </w:tc>
        <w:tc>
          <w:tcPr>
            <w:tcW w:w="852"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6"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3</w:t>
            </w:r>
          </w:p>
        </w:tc>
        <w:tc>
          <w:tcPr>
            <w:tcW w:w="960"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8-15章</w:t>
            </w:r>
          </w:p>
        </w:tc>
        <w:tc>
          <w:tcPr>
            <w:tcW w:w="146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实践报告</w:t>
            </w:r>
          </w:p>
        </w:tc>
        <w:tc>
          <w:tcPr>
            <w:tcW w:w="110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第10周</w:t>
            </w:r>
          </w:p>
        </w:tc>
        <w:tc>
          <w:tcPr>
            <w:tcW w:w="122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第16周末</w:t>
            </w:r>
          </w:p>
        </w:tc>
        <w:tc>
          <w:tcPr>
            <w:tcW w:w="852"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6"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4</w:t>
            </w:r>
          </w:p>
        </w:tc>
        <w:tc>
          <w:tcPr>
            <w:tcW w:w="960"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8-15章</w:t>
            </w:r>
          </w:p>
        </w:tc>
        <w:tc>
          <w:tcPr>
            <w:tcW w:w="146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阶段性测验</w:t>
            </w:r>
          </w:p>
        </w:tc>
        <w:tc>
          <w:tcPr>
            <w:tcW w:w="110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pPr>
            <w:r>
              <w:t>　　第13周</w:t>
            </w:r>
          </w:p>
        </w:tc>
        <w:tc>
          <w:tcPr>
            <w:tcW w:w="1224"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第16周末</w:t>
            </w:r>
          </w:p>
        </w:tc>
        <w:tc>
          <w:tcPr>
            <w:tcW w:w="852" w:type="dxa"/>
            <w:tcBorders>
              <w:top w:val="outset" w:color="auto" w:sz="6" w:space="0"/>
              <w:left w:val="outset" w:color="auto" w:sz="6" w:space="0"/>
              <w:bottom w:val="outset" w:color="auto" w:sz="6" w:space="0"/>
              <w:right w:val="outset" w:color="auto" w:sz="6" w:space="0"/>
            </w:tcBorders>
            <w:shd w:val="clear"/>
            <w:vAlign w:val="top"/>
          </w:tcPr>
          <w:p>
            <w:pPr>
              <w:pStyle w:val="3"/>
              <w:keepNext w:val="0"/>
              <w:keepLines w:val="0"/>
              <w:widowControl/>
              <w:suppressLineNumbers w:val="0"/>
              <w:spacing w:before="0" w:beforeAutospacing="0"/>
              <w:jc w:val="center"/>
            </w:pPr>
            <w:r>
              <w:t>25％</w:t>
            </w:r>
          </w:p>
        </w:tc>
      </w:tr>
    </w:tbl>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4. 形成性考核任务的具体要求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形考任务共4次，按照百分制计分，各占形成性考核总成绩的25%。</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形考任务1要求在“第二章人类行为与社会环境的理论”教学结束后要布置：具体任务是以小组为单位，围绕一个主题开展一次小组讨论。操作要求：讨论前要明确讨论主题，搜集相关资料；讨论过程要有记录，每组形成一份讨论报告，作为考核的基本依据。教师根据学生搜集相关资料的情况（占20%）参与讨论的过程发言积极与否、观点是否准确、运用理论分析实际问题的能力情况（占60%）写作讨论报告的贡献（20%）做出点评，给出客观公正的成绩。</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形考任务2是“第七章社会政策与人类行为”教学结束后的形成性考核。形式为综合测试试卷。试题类型包括单项选择题、多项选择题、辨析题、论述题与案例分析题，分别占卷面总成绩的20％、10％、20％、32％、18％。</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形考任务3是“第九章婴儿期的行为发展”教学结束后要布置的形成性考核。</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要求对某一个年龄段的群体进行调研，形成调研报告。通过调研，小组的每位成员写出调研体会（心得、感悟），字数要求500字以上；每个小组形成调研报告，字数不少于2000字。</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教师根据学生调研过程中的态度、能力、贡献给出成绩（20%），调研体会（心得、感悟）（60%），对小组调研报告的贡献（20%）做出点评，给出客观公正的成绩。</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形考任务4是“第十五章老年期的行为发展”教学结束后的形成性考核。形式为综合测试试卷。试题类型包括单项选择题、多项选择题、辨析题、论述题与案例分析题，分别占卷面总成绩的20％、10％、20％、32％、18％。</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三、</w:t>
      </w:r>
      <w:r>
        <w:rPr>
          <w:rStyle w:val="6"/>
          <w:rFonts w:hint="default" w:ascii="Segoe UI" w:hAnsi="Segoe UI" w:eastAsia="Segoe UI" w:cs="Segoe UI"/>
          <w:b/>
          <w:i w:val="0"/>
          <w:caps w:val="0"/>
          <w:color w:val="212529"/>
          <w:spacing w:val="0"/>
          <w:sz w:val="18"/>
          <w:szCs w:val="18"/>
          <w:shd w:val="clear" w:fill="FFFFFF"/>
        </w:rPr>
        <w:t>终结性考试相关要求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（一）相关要求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1.考试目的</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终结性考试是在形成性考核的基础上，对学生学习情况和学习效果进行的一次全面检测。</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 命题原则</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第一，本课程的考试命题严格控制在教学大纲规定的教学内容和教学要求的范围之内。</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第二，考试命题覆盖本课程教材的1--15章，既全面要求，又突出重点。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第三，每份试卷所考的内容，覆盖本课程教材所学内容的70% 以上的章节。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第四，试题应难易适中。一般来讲，可分为：容易、适中、较难三个程度，所占比例大致为：容易占40%，适中占35%，较难占25%。</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第五，试题类型包括单项选择题、多项选择题、辨析题、论述题与案例分析题，分别占卷面总成绩的20％、10％、20％、32％、18％左右。每种类型的考试题均有容易、适中、较难三个程度。</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3.考试手段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纸质考试。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4.考试方式</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半开卷。</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5. 考试时限</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90分钟。</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6. 特殊说明</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终结性考试只允许考生携带一张A4纸（上面可用于记录知识要点，手写，不允许复印和打印）入场。除此之外，不允许携带其它任何资料（包括纸质和电子资料等）。</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（二）终结性考试题型及规范解答举例</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1.单项选择题 （每小题2分，共20分）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（1）（）指的是与作为男人或作为女人相关联的行为、动机和态度等因素，也就是与作为一个男人或作为一个女人相关联的社会角色：</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A．职业角色</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B．舞台角色</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C．性角色</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D．性别角色</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（2）由一对夫妇及其未婚子女生活在一起而组成的家庭称之为：（）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A．核心家庭</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B．主干家庭</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C．联合家庭</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D．丁克家庭</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答案： 1.D2.A</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2.多项选择题 （每小题2分，共10分）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（1）人类赖以生存的环境有（）。</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A．自然环境</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B．社会环境</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C．生理环境</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D．心理环境</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（2）中年期的家庭调适同时表现在（）。</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A．对兄弟姐妹的调适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B．对老年父母的调适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C．对青年子女的调适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D．夫妇双方自身的调适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答案： 1.AB2. BCD</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3.辨析题（以下各题的说法是否正确，请先做出判断。正确的在括号内打“√”，错误的在括号内打“ⅹ”，并分别说明理由。每题4分，共20分）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（1）成功的死亡就是寿终正寝。</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答案：</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判断：（ⅹ）（2分）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说明理由：成功的死亡意味着我们应该像对待生一样对待死，应该将更多人为的、社会的干预介入到死亡之中去，只有这样，才能真正保全人的尊严。（2分）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（2）人类行为与社会环境之间是相互影响的。</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答案：</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判断：（√）（2分）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说明理由：人类行为能对社会环境产生影响，同样地，社会环境也能够影响人类行为。（2分）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4.论述题 （每题16分，共32分）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（1）联系实际分析，中年期家庭调适的主要内容。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中年期是一个很特殊的时期。对于中年人自身而言，他们有一个完整的家庭需要维护，同时又有一个属于自己的事业需要去奋斗。（1分）与此同时，中年期正好处于一个夹缝之中，上面有老人，下面有子女，因此中年期的家庭调适就同时表现在三个方面：其一是对老年父母；其二是对成年子女；其三是夫妇双方自身的调适。（3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w:t>
      </w:r>
      <w:r>
        <w:rPr>
          <w:rStyle w:val="6"/>
          <w:rFonts w:hint="default" w:ascii="Segoe UI" w:hAnsi="Segoe UI" w:eastAsia="Segoe UI" w:cs="Segoe UI"/>
          <w:b/>
          <w:i w:val="0"/>
          <w:caps w:val="0"/>
          <w:color w:val="212529"/>
          <w:spacing w:val="0"/>
          <w:sz w:val="18"/>
          <w:szCs w:val="18"/>
          <w:shd w:val="clear" w:fill="FFFFFF"/>
        </w:rPr>
        <w:t>第一，对老年父母的调适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人到中年，除了年龄的增长之外，在心理和社会适应等方面也在发生着显著的变化。值得关注的是，中年人与老年父母之间并不总是亲密无间的，一些中年人与自己的父母因为种种原因甚至处于非常紧张的关系之中。作为家庭中坚的中年人需要及时调适，尽赡养和慰籍的义务。（3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w:t>
      </w:r>
      <w:r>
        <w:rPr>
          <w:rStyle w:val="6"/>
          <w:rFonts w:hint="default" w:ascii="Segoe UI" w:hAnsi="Segoe UI" w:eastAsia="Segoe UI" w:cs="Segoe UI"/>
          <w:b/>
          <w:i w:val="0"/>
          <w:caps w:val="0"/>
          <w:color w:val="212529"/>
          <w:spacing w:val="0"/>
          <w:sz w:val="18"/>
          <w:szCs w:val="18"/>
          <w:shd w:val="clear" w:fill="FFFFFF"/>
        </w:rPr>
        <w:t>第二，对成年子女的调适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中年期，子女渐渐长大，父母不再像对待婴幼儿那样寸步不离、呵护备至。但这并不意味着父母的责任有所减轻。当成年子女结婚或搬出家门后，中年父母心理上出现了深深的空缺，生活中仿佛失去了寄托和支撑，整个生活顿时乱了套，这是一种特殊的危机。（3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w:t>
      </w:r>
      <w:r>
        <w:rPr>
          <w:rStyle w:val="6"/>
          <w:rFonts w:hint="default" w:ascii="Segoe UI" w:hAnsi="Segoe UI" w:eastAsia="Segoe UI" w:cs="Segoe UI"/>
          <w:b/>
          <w:i w:val="0"/>
          <w:caps w:val="0"/>
          <w:color w:val="212529"/>
          <w:spacing w:val="0"/>
          <w:sz w:val="18"/>
          <w:szCs w:val="18"/>
          <w:shd w:val="clear" w:fill="FFFFFF"/>
        </w:rPr>
        <w:t>第三，中年夫妇双方的调适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中年期对于中年期夫妇来说，既是一个机遇，也是一种危机，这种双重性同样也表现在中年夫妇的婚姻生活之中。作为机遇，中年期的变化可能促使中年夫妇重新唤醒他们长期被冷落的感情生活；作为危机，中年期的变化则可能导致中年夫妇婚姻生活出现裂缝。这种裂缝如果得不到及时的修补，很有可能会摧毁中年夫妇苦心经营的婚姻生活。（3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能够结合实际对家庭调适的三个方面进行更深入分析和思考的，可酌情加分。分析充分的，最高可加3分。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5.案例分析题 （每题18分，共18分）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w:t>
      </w:r>
      <w:r>
        <w:rPr>
          <w:rStyle w:val="6"/>
          <w:rFonts w:hint="default" w:ascii="Segoe UI" w:hAnsi="Segoe UI" w:eastAsia="Segoe UI" w:cs="Segoe UI"/>
          <w:b/>
          <w:i w:val="0"/>
          <w:caps w:val="0"/>
          <w:color w:val="212529"/>
          <w:spacing w:val="0"/>
          <w:sz w:val="18"/>
          <w:szCs w:val="18"/>
          <w:shd w:val="clear" w:fill="FFFFFF"/>
        </w:rPr>
        <w:t>丽鹃的烦恼</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被评为“最具争议”的长篇家庭伦理小说《双面胶》很受读者欢迎。作者用洋洋洒洒数十万字写出了让女性心有戚戚的婆媳关系：</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上海姑娘丽鹃嫁给了一个大学毕业后留在上海工作的东北小伙子亚平。亚平在丈母娘家的帮助下，在上海买了房子成了家。亚平在父母来上海前是个上海标准的普通的丈夫，对老婆嘘寒问暖，端茶倒水，小夫妻亲密无间，恩爱无比。但婆婆到来后，温馨的小家生活开始发生质变。婆婆传统思想严重，希望以自己的生活方式去影响改造上海媳妇，她认为女人应该多做些家务、克勤克俭，以丈夫孩子为中心，把家中最好的东西留给男人吃。这些思想与丽鹃现代的生活方式完全冲突，婆媳之间的矛盾与日俱增，摩擦不断升级……</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丽鹃感觉，这个家里，自己像个客人，在丈夫亚平和婆婆之间，自己犹如隔着一层玻璃，虽然看得清楚，却水泼不进。当然，如果自己愿意，绕过那层玻璃，是可以将水泼进去的，其结果更有可能是他们家包括自己都全身湿答答。就这样远观挺好，既不远又不近，既不亲又不疏，既不冷又不热。</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这样的关系并不能持久维持。结果是，一对卿卿我我的恩爱夫妻逐渐演变到反目为仇，成为不再有一丝亲情的陌路者，甚至还走向血腥悲剧。这样的故事，普遍存在于现实家庭生活中。</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w:t>
      </w:r>
      <w:r>
        <w:rPr>
          <w:rStyle w:val="6"/>
          <w:rFonts w:hint="default" w:ascii="Segoe UI" w:hAnsi="Segoe UI" w:eastAsia="Segoe UI" w:cs="Segoe UI"/>
          <w:b/>
          <w:i w:val="0"/>
          <w:caps w:val="0"/>
          <w:color w:val="212529"/>
          <w:spacing w:val="0"/>
          <w:sz w:val="18"/>
          <w:szCs w:val="18"/>
          <w:shd w:val="clear" w:fill="FFFFFF"/>
        </w:rPr>
        <w:t>讨论问题：</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1.媳妇丽鹃的烦恼反映出，家庭关系中起关键作用的是哪些关系？（6分）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2.结合案例分析，婆媳关系问题产生的原因是什么？（8分）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3.你给丽鹃的家庭哪些建议？（2分）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4.符合答题要求的字数在400字以上（2分）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答案：1.根据所给的案例材料，运用家庭关系中夫妻关系、父母子女关系、婆媳关系及其主要面临的问题进行分析。（6分）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2．婆媳关系问题的原因有：心理原因，婆媳双方对家庭权力的争夺，婆婆和媳妇之间的相互关系，生理和心理问题等。（4分）并提出自己对产生问题原因的分析。（4分）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3．从家庭关系的角度，分别给出丽鹃、婆婆、亚平建议。（2分）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4．符合答题要求的字数不少于400字。（2分）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四、 课程考核的相关内容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本课程的考核分重点掌握、掌握、了解三个层次，每一层次有不同的具体考核要求。了解是要求学生对相关知识有全面的了解和一般的认识，一般占卷面分值的5% ；掌握是指在了解的基础上，要求学生对所涉内容有完整的理解，一般占卷面分值的15%；重点掌握是要求学生在了解的基础上对所涉相关理论所表达的含义能够准确记忆，针对考题作出理论分析，并能够运用相关理论分析和解决社会工作实践中的相关问题，一般占卷面分值的80%。</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第一章人的成长与社会环境</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1．人的成长与社会环境的定义，人类成长的主要特征，社会环境的主要组成；</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2．人类行为与社会环境的交互关系；</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3．生命历程分析和生理心理社会相互关系分析。</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1．人的成长的主要内容；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2．社会环境的主要内容；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3．生理、心理、社会三大系统。</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1．人的认知，人类成长每个阶段的内容；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2．社会环境的分类。</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第二章人类行为与社会环境的理论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1.弗洛伊德精神分析理论的主要内容、结构功能主义的主要内容；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2.人本主义、行为主义的主要观点；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3.赋权理论的基本观点以及在社会工作中的作用。</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1．优势视角、镜中自我等概念。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1．符号互动理论的基本观点。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第三章性别与人类行为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1．性别差异的内容，性别社会化的内容和影响因素；</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2．性别歧视的表现，性别问题对行为的影响；</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3．性别的理论基础，性别歧视的理论误区及其主要内容。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1．社会角色、性别差异、性别社会化、女权主义等概念；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2．女权主义理论。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1．性别的主要特征，男性与女性的生理差异和心理差异。</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第四章家庭与人类行为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1．家庭的定义，家庭的功能，家庭的特征；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2．家庭生命周期，家庭成员关系及行为互动；</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3．家庭问题的主要表现、产生原因及其解决的途径。</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1．家庭的意义，构成一个家庭需要具备的条件；</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2．家庭的划分标准及划分的形式。</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1．家庭的历史，家庭关系网络。</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第五章组织与人类行为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1.组织的功能、特征和意义，科层制有哪些特征；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2.学校对人的成长有哪些影响。</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1．单位的产生和意义。</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1．组织的产生，学校的产生。</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第六章社区与人类行为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考核内容与要求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1.社区的定义和意义；我国社区发展的新特征；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2.我国社区发展的本土化道路；我国社区工作中的问题和解决思路；</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3.社会学与社会工作关于社区的理论研究。</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1.我国社区发展历史。</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1．西方社区发展的过程。</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第七章社会政策与人类行为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1．社会政策的含义、内容及意义，社会政策的基本特征；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2．社会性别主流化的目标分析和策略分析；</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3．社会政策对人的行为影响，社会政策主流化的实现方式。</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1.公共政策、社会服务、社会行政等概念；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2.社会政策主流化的实施。</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1．社会政策的主要论域。</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第八章胎儿期的行为发展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1．影响胎儿发育的因素，胎儿的出生对家庭的影响；</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2．胎儿期的意义，胎儿的社会发展特征；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3．胎儿的社会发展内容，社会环境对胎儿的影响。</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1．胎儿的发育过程，胎儿的出生过程；</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2．胚胎期、胎儿期、出生缺陷、家庭秩序等概念。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1．在胎儿的分娩过程中需注意的问题。</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第九章婴儿期的行为发展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1．婴儿期自我的产生与发展，婴儿期语言发展的理论；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2．皮亚杰的认知理论及内容，婴儿运动能力发展的重要意义；</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3．婴儿与父母的互动关系及其相互影响。</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1．婴儿的生理发展特征和规律；</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2．转换生成理论、移情、母爱的剥夺、我向期等概念。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1．新生儿反射能力的意义。</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第十章幼儿期的行为发展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1．幼儿心理发展的形式和规律，幼儿社会发展的内容和特征；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2．幼儿期自我评价的影响因素及其共同特征；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3．幼儿生理发展的意义，游戏的社会意义。</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1．关于儿童早期成长阶段的社会性别研究理论及主要内容；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2．性别认同、奥狄浦斯情结、模仿等概念。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1．幼儿生理发展的内容和特征；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2．美国心理学家帕腾关于游戏的分类。</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第十一章儿童期的行为发展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1．儿童的心理发展内容和特征；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2．儿童的发展目标和存在问题；</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3．儿童期教师和电视的影响，同龄群体的形成及意义。</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1．儿童友谊的发展阶段；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2．同龄群体、儿童亚文化、亲子型师生关系等概念；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1．儿童的生理发展特征和内容；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2．儿童期的社会化环境。</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第十二章青春期的行为发展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1．青春期的生理发展特征和内容；青春期的主要理论及内容；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2．青春期心理社会发展的不均衡性特征；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3．青春期的社会发展内容，青春期性教育的主要内容；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4．青少年犯罪问题的成因以及如何避免和合理解决青少年犯罪问题。</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1．默顿的失范理论；</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2．身体意象、失范、退却主义等概念。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1．青春期的划分；</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2．青少年犯罪的理论解释。</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第十三章青年期的行为发展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1．青年期的心理发展特征；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2．青年期的社会发展内容和意义；择偶的理论解释；</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3．青年期的职业发展和婚姻生活中的主要问题；</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1．青年期工作和职业的意义；</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2．成年期划分的主要内容和理论；恋父情结、恋母情结等概念；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1．青年期的生理发展特征和意义。</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第十四章中年期的行为发展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1．中年期的心理发展的内容；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2．中年期的心理发展问题，更年期的出现及其影响；</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3．中年期的社会发展内容和意义；</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4．中年期的家庭调适和失业问题；</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1．中年期的生理发展特征和内容；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2．中年危机、更年期综合症、家庭调适等概念；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3．中年期的职业发展。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1．中年危机的表现；</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2．解决更年期问题的途径。</w:t>
      </w:r>
    </w:p>
    <w:p>
      <w:pPr>
        <w:pStyle w:val="3"/>
        <w:keepNext w:val="0"/>
        <w:keepLines w:val="0"/>
        <w:widowControl/>
        <w:suppressLineNumbers w:val="0"/>
        <w:spacing w:before="0" w:beforeAutospacing="0"/>
        <w:jc w:val="center"/>
      </w:pPr>
      <w:r>
        <w:rPr>
          <w:rFonts w:hint="default" w:ascii="Segoe UI" w:hAnsi="Segoe UI" w:eastAsia="Segoe UI" w:cs="Segoe UI"/>
          <w:i w:val="0"/>
          <w:caps w:val="0"/>
          <w:color w:val="212529"/>
          <w:spacing w:val="0"/>
          <w:sz w:val="18"/>
          <w:szCs w:val="18"/>
          <w:shd w:val="clear" w:fill="FFFFFF"/>
        </w:rPr>
        <w:t>第十五章老年期的行为发展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考核内容及要求：</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重点掌握：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1．老年的生理、心理发展的内容；</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2．老年的生理心理发展特征，老年期社会发展的任务；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3．影响老年发展的主要问题及解决途径；</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4．面对老年歧视、死亡等问题的解决途径。</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掌握：</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1．老年的生理和心理特征；</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2．老龄化、成功老化、社会疏离、老年歧视等概念；</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3．成功老化的方法。</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了解：</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1．老年学习能力的影响因素；</w:t>
      </w:r>
    </w:p>
    <w:p>
      <w:pPr>
        <w:pStyle w:val="3"/>
        <w:keepNext w:val="0"/>
        <w:keepLines w:val="0"/>
        <w:widowControl/>
        <w:suppressLineNumbers w:val="0"/>
        <w:spacing w:before="0" w:beforeAutospacing="0"/>
        <w:jc w:val="left"/>
      </w:pPr>
      <w:r>
        <w:rPr>
          <w:rFonts w:hint="default" w:ascii="Segoe UI" w:hAnsi="Segoe UI" w:eastAsia="Segoe UI" w:cs="Segoe UI"/>
          <w:i w:val="0"/>
          <w:caps w:val="0"/>
          <w:color w:val="212529"/>
          <w:spacing w:val="0"/>
          <w:sz w:val="18"/>
          <w:szCs w:val="18"/>
          <w:shd w:val="clear" w:fill="FFFFFF"/>
        </w:rPr>
        <w:t>　　2．老年期社会发展的相关理论。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9B3302"/>
    <w:rsid w:val="785C7B91"/>
    <w:rsid w:val="7E383CC6"/>
    <w:rsid w:val="7ED5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ddjxb01</dc:creator>
  <cp:lastModifiedBy>Joney </cp:lastModifiedBy>
  <dcterms:modified xsi:type="dcterms:W3CDTF">2021-04-10T02:43:12Z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