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lang w:val="en-US"/>
        </w:rPr>
      </w:pPr>
    </w:p>
    <w:p>
      <w:pPr>
        <w:spacing w:line="336" w:lineRule="auto"/>
        <w:jc w:val="center"/>
        <w:rPr>
          <w:rFonts w:ascii="仿宋" w:hAnsi="仿宋" w:eastAsia="仿宋"/>
          <w:sz w:val="32"/>
          <w:szCs w:val="32"/>
        </w:rPr>
      </w:pPr>
    </w:p>
    <w:p>
      <w:pPr>
        <w:spacing w:line="560" w:lineRule="exact"/>
        <w:jc w:val="center"/>
        <w:rPr>
          <w:rFonts w:ascii="仿宋" w:hAnsi="仿宋" w:eastAsia="仿宋"/>
          <w:b/>
          <w:sz w:val="44"/>
          <w:szCs w:val="44"/>
        </w:rPr>
      </w:pPr>
    </w:p>
    <w:p>
      <w:pPr>
        <w:spacing w:line="560" w:lineRule="exact"/>
        <w:jc w:val="center"/>
        <w:rPr>
          <w:rFonts w:ascii="仿宋" w:hAnsi="仿宋" w:eastAsia="仿宋"/>
          <w:b/>
          <w:sz w:val="44"/>
          <w:szCs w:val="44"/>
        </w:rPr>
      </w:pPr>
    </w:p>
    <w:p>
      <w:pPr>
        <w:spacing w:line="560" w:lineRule="exact"/>
        <w:jc w:val="center"/>
        <w:rPr>
          <w:rFonts w:ascii="仿宋" w:hAnsi="仿宋" w:eastAsia="仿宋"/>
          <w:b/>
          <w:sz w:val="44"/>
          <w:szCs w:val="44"/>
        </w:rPr>
      </w:pPr>
    </w:p>
    <w:p>
      <w:pPr>
        <w:spacing w:line="560" w:lineRule="exact"/>
        <w:jc w:val="center"/>
        <w:rPr>
          <w:rFonts w:ascii="仿宋" w:hAnsi="仿宋" w:eastAsia="仿宋"/>
          <w:b/>
          <w:sz w:val="44"/>
          <w:szCs w:val="44"/>
          <w:lang w:val="en-US"/>
        </w:rPr>
      </w:pPr>
      <w:r>
        <w:rPr>
          <w:rFonts w:hint="eastAsia" w:ascii="仿宋" w:hAnsi="仿宋" w:eastAsia="仿宋"/>
          <w:b/>
          <w:sz w:val="44"/>
          <w:szCs w:val="44"/>
        </w:rPr>
        <w:t>锡林郭勒职业学院</w:t>
      </w:r>
    </w:p>
    <w:p>
      <w:pPr>
        <w:spacing w:line="560" w:lineRule="exact"/>
        <w:jc w:val="center"/>
        <w:rPr>
          <w:rFonts w:ascii="仿宋" w:hAnsi="仿宋" w:eastAsia="仿宋"/>
          <w:b/>
          <w:sz w:val="44"/>
          <w:szCs w:val="44"/>
        </w:rPr>
      </w:pPr>
      <w:r>
        <w:rPr>
          <w:rFonts w:ascii="仿宋" w:hAnsi="仿宋" w:eastAsia="仿宋"/>
          <w:b/>
          <w:sz w:val="44"/>
          <w:szCs w:val="44"/>
        </w:rPr>
        <w:t>20</w:t>
      </w:r>
      <w:r>
        <w:rPr>
          <w:rFonts w:hint="eastAsia" w:ascii="仿宋" w:hAnsi="仿宋" w:eastAsia="仿宋"/>
          <w:b/>
          <w:sz w:val="44"/>
          <w:szCs w:val="44"/>
        </w:rPr>
        <w:t>2</w:t>
      </w:r>
      <w:r>
        <w:rPr>
          <w:rFonts w:hint="eastAsia" w:ascii="仿宋" w:hAnsi="仿宋" w:eastAsia="仿宋"/>
          <w:b/>
          <w:sz w:val="44"/>
          <w:szCs w:val="44"/>
          <w:lang w:val="en-US"/>
        </w:rPr>
        <w:t>1</w:t>
      </w:r>
      <w:r>
        <w:rPr>
          <w:rFonts w:hint="eastAsia" w:ascii="仿宋" w:hAnsi="仿宋" w:eastAsia="仿宋"/>
          <w:b/>
          <w:sz w:val="44"/>
          <w:szCs w:val="44"/>
        </w:rPr>
        <w:t>年预算公开报告</w:t>
      </w: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jc w:val="center"/>
        <w:rPr>
          <w:rFonts w:ascii="仿宋" w:hAnsi="仿宋" w:eastAsia="仿宋"/>
          <w:sz w:val="32"/>
          <w:szCs w:val="32"/>
        </w:rPr>
      </w:pPr>
    </w:p>
    <w:p>
      <w:pPr>
        <w:spacing w:line="336" w:lineRule="auto"/>
        <w:ind w:firstLine="3040" w:firstLineChars="9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rPr>
        <w:t>1</w:t>
      </w:r>
      <w:r>
        <w:rPr>
          <w:rFonts w:hint="eastAsia" w:ascii="仿宋" w:hAnsi="仿宋" w:eastAsia="仿宋"/>
          <w:sz w:val="32"/>
          <w:szCs w:val="32"/>
        </w:rPr>
        <w:t xml:space="preserve">年 </w:t>
      </w:r>
      <w:r>
        <w:rPr>
          <w:rFonts w:ascii="仿宋" w:hAnsi="仿宋" w:eastAsia="仿宋"/>
          <w:sz w:val="32"/>
          <w:szCs w:val="32"/>
        </w:rPr>
        <w:t>5</w:t>
      </w:r>
      <w:r>
        <w:rPr>
          <w:rFonts w:hint="eastAsia" w:ascii="仿宋" w:hAnsi="仿宋" w:eastAsia="仿宋"/>
          <w:sz w:val="32"/>
          <w:szCs w:val="32"/>
        </w:rPr>
        <w:t xml:space="preserve"> 月 </w:t>
      </w:r>
      <w:r>
        <w:rPr>
          <w:rFonts w:ascii="仿宋" w:hAnsi="仿宋" w:eastAsia="仿宋"/>
          <w:sz w:val="32"/>
          <w:szCs w:val="32"/>
        </w:rPr>
        <w:t>11</w:t>
      </w:r>
      <w:r>
        <w:rPr>
          <w:rFonts w:hint="eastAsia" w:ascii="仿宋" w:hAnsi="仿宋" w:eastAsia="仿宋"/>
          <w:sz w:val="32"/>
          <w:szCs w:val="32"/>
        </w:rPr>
        <w:t xml:space="preserve"> 日</w:t>
      </w:r>
    </w:p>
    <w:p>
      <w:pPr>
        <w:adjustRightInd w:val="0"/>
        <w:snapToGrid w:val="0"/>
        <w:spacing w:line="560" w:lineRule="exact"/>
        <w:rPr>
          <w:rFonts w:ascii="仿宋" w:hAnsi="仿宋" w:eastAsia="仿宋"/>
          <w:b/>
          <w:color w:val="000000"/>
          <w:sz w:val="36"/>
          <w:szCs w:val="36"/>
        </w:rPr>
      </w:pPr>
    </w:p>
    <w:p>
      <w:pPr>
        <w:adjustRightInd w:val="0"/>
        <w:snapToGrid w:val="0"/>
        <w:spacing w:line="560" w:lineRule="exact"/>
        <w:ind w:firstLine="3614" w:firstLineChars="1000"/>
        <w:rPr>
          <w:rFonts w:hint="eastAsia" w:ascii="仿宋" w:hAnsi="仿宋" w:eastAsia="仿宋"/>
          <w:b/>
          <w:color w:val="000000"/>
          <w:sz w:val="36"/>
          <w:szCs w:val="36"/>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adjustRightInd w:val="0"/>
        <w:snapToGrid w:val="0"/>
        <w:spacing w:line="560" w:lineRule="exact"/>
        <w:ind w:firstLine="3614" w:firstLineChars="1000"/>
        <w:rPr>
          <w:rFonts w:ascii="仿宋" w:hAnsi="仿宋" w:eastAsia="仿宋"/>
          <w:b/>
          <w:color w:val="000000"/>
          <w:sz w:val="36"/>
          <w:szCs w:val="36"/>
        </w:rPr>
      </w:pPr>
      <w:r>
        <w:rPr>
          <w:rFonts w:hint="eastAsia" w:ascii="仿宋" w:hAnsi="仿宋" w:eastAsia="仿宋"/>
          <w:b/>
          <w:color w:val="000000"/>
          <w:sz w:val="36"/>
          <w:szCs w:val="36"/>
        </w:rPr>
        <w:t>目  录</w:t>
      </w:r>
    </w:p>
    <w:p>
      <w:pPr>
        <w:adjustRightInd w:val="0"/>
        <w:snapToGrid w:val="0"/>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第一部分  部门所属单位概况</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一、主要职能、职责</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二、机构设置及预算单位构成情况</w:t>
      </w:r>
    </w:p>
    <w:p>
      <w:pPr>
        <w:adjustRightInd w:val="0"/>
        <w:snapToGrid w:val="0"/>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第二部分  </w:t>
      </w:r>
      <w:r>
        <w:rPr>
          <w:rFonts w:ascii="仿宋" w:hAnsi="仿宋" w:eastAsia="仿宋"/>
          <w:b/>
          <w:color w:val="000000"/>
          <w:sz w:val="36"/>
          <w:szCs w:val="36"/>
        </w:rPr>
        <w:t>2021</w:t>
      </w:r>
      <w:r>
        <w:rPr>
          <w:rFonts w:hint="eastAsia" w:ascii="仿宋" w:hAnsi="仿宋" w:eastAsia="仿宋"/>
          <w:b/>
          <w:color w:val="000000"/>
          <w:sz w:val="32"/>
          <w:szCs w:val="32"/>
        </w:rPr>
        <w:t>年部门预算安排情况说明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一、部门预算收支总体情况说明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二、一般公共预算财政拨款收支情况说明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三、政府性基金预算财政拨款支出情况说明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四、财政拨款“三公”经费预算情况说明</w:t>
      </w:r>
    </w:p>
    <w:p>
      <w:pPr>
        <w:adjustRightInd w:val="0"/>
        <w:snapToGrid w:val="0"/>
        <w:spacing w:line="560" w:lineRule="exact"/>
        <w:rPr>
          <w:rFonts w:ascii="仿宋" w:hAnsi="仿宋" w:eastAsia="仿宋"/>
          <w:b/>
          <w:color w:val="000000"/>
          <w:sz w:val="32"/>
          <w:szCs w:val="32"/>
        </w:rPr>
      </w:pPr>
      <w:r>
        <w:rPr>
          <w:rFonts w:hint="eastAsia" w:ascii="仿宋" w:hAnsi="仿宋" w:eastAsia="仿宋"/>
          <w:b/>
          <w:color w:val="000000"/>
          <w:sz w:val="32"/>
          <w:szCs w:val="32"/>
        </w:rPr>
        <w:t>第三部分  其他公开事项说明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一、机关运行经费安排情况说明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二、政府采购预算情况说明</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三、国有资产占有使用情况说明</w:t>
      </w:r>
    </w:p>
    <w:p>
      <w:pPr>
        <w:ind w:firstLine="640" w:firstLineChars="200"/>
        <w:rPr>
          <w:rFonts w:ascii="仿宋" w:hAnsi="仿宋" w:eastAsia="仿宋"/>
          <w:sz w:val="32"/>
          <w:szCs w:val="32"/>
        </w:rPr>
      </w:pPr>
      <w:r>
        <w:rPr>
          <w:rFonts w:hint="eastAsia" w:ascii="仿宋" w:hAnsi="仿宋" w:eastAsia="仿宋"/>
          <w:color w:val="000000"/>
          <w:sz w:val="32"/>
          <w:szCs w:val="32"/>
        </w:rPr>
        <w:t>四、</w:t>
      </w:r>
      <w:r>
        <w:rPr>
          <w:rFonts w:hint="eastAsia" w:ascii="仿宋" w:hAnsi="仿宋" w:eastAsia="仿宋"/>
          <w:sz w:val="32"/>
          <w:szCs w:val="32"/>
        </w:rPr>
        <w:t>项目支出绩效目标情况说明</w:t>
      </w:r>
    </w:p>
    <w:p>
      <w:pPr>
        <w:adjustRightInd w:val="0"/>
        <w:snapToGrid w:val="0"/>
        <w:spacing w:line="560" w:lineRule="exact"/>
        <w:rPr>
          <w:rFonts w:ascii="仿宋" w:hAnsi="仿宋" w:eastAsia="仿宋"/>
          <w:b/>
          <w:color w:val="000000"/>
          <w:sz w:val="32"/>
          <w:szCs w:val="32"/>
        </w:rPr>
      </w:pPr>
      <w:r>
        <w:rPr>
          <w:rFonts w:hint="eastAsia" w:ascii="仿宋" w:hAnsi="仿宋" w:eastAsia="仿宋"/>
          <w:b/>
          <w:color w:val="000000"/>
          <w:sz w:val="32"/>
          <w:szCs w:val="32"/>
        </w:rPr>
        <w:t>第四部分  名词解释</w:t>
      </w:r>
    </w:p>
    <w:p>
      <w:pPr>
        <w:adjustRightInd w:val="0"/>
        <w:snapToGrid w:val="0"/>
        <w:spacing w:line="560" w:lineRule="exact"/>
        <w:rPr>
          <w:rFonts w:ascii="仿宋" w:hAnsi="仿宋" w:eastAsia="仿宋"/>
          <w:b/>
          <w:color w:val="000000"/>
          <w:sz w:val="32"/>
          <w:szCs w:val="32"/>
        </w:rPr>
      </w:pPr>
      <w:r>
        <w:rPr>
          <w:rFonts w:hint="eastAsia" w:ascii="仿宋" w:hAnsi="仿宋" w:eastAsia="仿宋"/>
          <w:b/>
          <w:color w:val="000000"/>
          <w:sz w:val="32"/>
          <w:szCs w:val="32"/>
        </w:rPr>
        <w:t>第五部分  预算公开联系方式及信息反馈渠道</w:t>
      </w:r>
    </w:p>
    <w:p>
      <w:pPr>
        <w:adjustRightInd w:val="0"/>
        <w:snapToGrid w:val="0"/>
        <w:spacing w:line="560" w:lineRule="exact"/>
        <w:rPr>
          <w:rFonts w:ascii="仿宋" w:hAnsi="仿宋" w:eastAsia="仿宋"/>
          <w:b/>
          <w:color w:val="000000"/>
          <w:sz w:val="32"/>
          <w:szCs w:val="32"/>
        </w:rPr>
      </w:pPr>
      <w:r>
        <w:rPr>
          <w:rFonts w:hint="eastAsia" w:ascii="仿宋" w:hAnsi="仿宋" w:eastAsia="仿宋"/>
          <w:b/>
          <w:color w:val="000000"/>
          <w:sz w:val="32"/>
          <w:szCs w:val="32"/>
        </w:rPr>
        <w:t>第六部分  202</w:t>
      </w:r>
      <w:r>
        <w:rPr>
          <w:rFonts w:hint="eastAsia" w:ascii="仿宋" w:hAnsi="仿宋" w:eastAsia="仿宋"/>
          <w:b/>
          <w:color w:val="000000"/>
          <w:sz w:val="32"/>
          <w:szCs w:val="32"/>
          <w:lang w:val="en-US"/>
        </w:rPr>
        <w:t>1</w:t>
      </w:r>
      <w:r>
        <w:rPr>
          <w:rFonts w:hint="eastAsia" w:ascii="仿宋" w:hAnsi="仿宋" w:eastAsia="仿宋"/>
          <w:b/>
          <w:color w:val="000000"/>
          <w:sz w:val="32"/>
          <w:szCs w:val="32"/>
        </w:rPr>
        <w:t>年部门预算公开表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1.</w:t>
      </w:r>
      <w:r>
        <w:rPr>
          <w:rFonts w:hint="eastAsia" w:ascii="仿宋" w:hAnsi="仿宋" w:eastAsia="仿宋"/>
          <w:color w:val="000000"/>
          <w:sz w:val="32"/>
          <w:szCs w:val="32"/>
        </w:rPr>
        <w:t>部门收支总体情况表。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2.</w:t>
      </w:r>
      <w:r>
        <w:rPr>
          <w:rFonts w:hint="eastAsia" w:ascii="仿宋" w:hAnsi="仿宋" w:eastAsia="仿宋"/>
          <w:color w:val="000000"/>
          <w:sz w:val="32"/>
          <w:szCs w:val="32"/>
        </w:rPr>
        <w:t>部门收入总体情况表。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3.</w:t>
      </w:r>
      <w:r>
        <w:rPr>
          <w:rFonts w:hint="eastAsia" w:ascii="仿宋" w:hAnsi="仿宋" w:eastAsia="仿宋"/>
          <w:color w:val="000000"/>
          <w:sz w:val="32"/>
          <w:szCs w:val="32"/>
        </w:rPr>
        <w:t>部门支出总体情况表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4.</w:t>
      </w:r>
      <w:r>
        <w:rPr>
          <w:rFonts w:hint="eastAsia" w:ascii="仿宋" w:hAnsi="仿宋" w:eastAsia="仿宋"/>
          <w:color w:val="000000"/>
          <w:sz w:val="32"/>
          <w:szCs w:val="32"/>
        </w:rPr>
        <w:t>财政拨款收支总体情况表。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5.</w:t>
      </w:r>
      <w:r>
        <w:rPr>
          <w:rFonts w:hint="eastAsia" w:ascii="仿宋" w:hAnsi="仿宋" w:eastAsia="仿宋"/>
          <w:color w:val="000000"/>
          <w:sz w:val="32"/>
          <w:szCs w:val="32"/>
        </w:rPr>
        <w:t>一般公共预算支出情况表。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6.</w:t>
      </w:r>
      <w:r>
        <w:rPr>
          <w:rFonts w:hint="eastAsia" w:ascii="仿宋" w:hAnsi="仿宋" w:eastAsia="仿宋"/>
          <w:color w:val="000000"/>
          <w:sz w:val="32"/>
          <w:szCs w:val="32"/>
        </w:rPr>
        <w:t>一般公共预算基本支出情况表。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7.</w:t>
      </w:r>
      <w:r>
        <w:rPr>
          <w:rFonts w:hint="eastAsia" w:ascii="仿宋" w:hAnsi="仿宋" w:eastAsia="仿宋"/>
          <w:color w:val="000000"/>
          <w:sz w:val="32"/>
          <w:szCs w:val="32"/>
        </w:rPr>
        <w:t>一般公共预算“三公”经费支出情况表。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8.</w:t>
      </w:r>
      <w:r>
        <w:rPr>
          <w:rFonts w:hint="eastAsia" w:ascii="仿宋" w:hAnsi="仿宋" w:eastAsia="仿宋"/>
          <w:color w:val="000000"/>
          <w:sz w:val="32"/>
          <w:szCs w:val="32"/>
        </w:rPr>
        <w:t>政府性基金预算支出情况表。</w:t>
      </w:r>
    </w:p>
    <w:p>
      <w:pPr>
        <w:tabs>
          <w:tab w:val="left" w:pos="545"/>
        </w:tabs>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rPr>
        <w:t>9.</w:t>
      </w:r>
      <w:r>
        <w:rPr>
          <w:rFonts w:hint="eastAsia" w:ascii="仿宋" w:hAnsi="仿宋" w:eastAsia="仿宋"/>
          <w:color w:val="000000"/>
          <w:sz w:val="32"/>
          <w:szCs w:val="32"/>
        </w:rPr>
        <w:t>项目支出绩效目标申报表</w:t>
      </w:r>
    </w:p>
    <w:p>
      <w:pPr>
        <w:tabs>
          <w:tab w:val="left" w:pos="545"/>
        </w:tabs>
        <w:adjustRightInd w:val="0"/>
        <w:snapToGrid w:val="0"/>
        <w:spacing w:line="560" w:lineRule="exact"/>
        <w:ind w:firstLine="640" w:firstLineChars="200"/>
        <w:rPr>
          <w:rFonts w:ascii="仿宋" w:hAnsi="仿宋" w:eastAsia="仿宋"/>
          <w:color w:val="000000"/>
          <w:sz w:val="32"/>
          <w:szCs w:val="32"/>
          <w:lang w:val="en-US"/>
        </w:rPr>
      </w:pPr>
      <w:r>
        <w:rPr>
          <w:rFonts w:hint="eastAsia" w:ascii="仿宋" w:hAnsi="仿宋" w:eastAsia="仿宋"/>
          <w:color w:val="000000"/>
          <w:sz w:val="32"/>
          <w:szCs w:val="32"/>
          <w:lang w:val="en-US"/>
        </w:rPr>
        <w:t>10.</w:t>
      </w:r>
      <w:r>
        <w:rPr>
          <w:rFonts w:hint="eastAsia" w:ascii="仿宋" w:hAnsi="仿宋" w:eastAsia="仿宋"/>
          <w:color w:val="000000"/>
          <w:sz w:val="32"/>
          <w:szCs w:val="32"/>
        </w:rPr>
        <w:t>政府采购预算明细表</w:t>
      </w:r>
    </w:p>
    <w:p>
      <w:pPr>
        <w:tabs>
          <w:tab w:val="left" w:pos="545"/>
        </w:tabs>
        <w:adjustRightInd w:val="0"/>
        <w:snapToGrid w:val="0"/>
        <w:spacing w:line="560" w:lineRule="exact"/>
        <w:ind w:firstLine="640" w:firstLineChars="200"/>
        <w:rPr>
          <w:rFonts w:ascii="仿宋" w:hAnsi="仿宋" w:eastAsia="仿宋"/>
          <w:color w:val="000000"/>
          <w:sz w:val="32"/>
          <w:szCs w:val="32"/>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r>
        <w:rPr>
          <w:rFonts w:hint="eastAsia" w:ascii="仿宋" w:hAnsi="仿宋" w:eastAsia="仿宋"/>
          <w:b/>
          <w:sz w:val="36"/>
          <w:szCs w:val="36"/>
        </w:rPr>
        <w:t>第一部分  部门概况</w:t>
      </w:r>
    </w:p>
    <w:p>
      <w:pPr>
        <w:snapToGrid w:val="0"/>
        <w:spacing w:line="500" w:lineRule="exact"/>
        <w:ind w:firstLine="640"/>
        <w:rPr>
          <w:rFonts w:ascii="仿宋" w:hAnsi="仿宋" w:eastAsia="仿宋"/>
          <w:b/>
          <w:bCs/>
          <w:sz w:val="32"/>
          <w:szCs w:val="32"/>
        </w:rPr>
      </w:pPr>
      <w:r>
        <w:rPr>
          <w:rFonts w:hint="eastAsia" w:ascii="仿宋" w:hAnsi="仿宋" w:eastAsia="仿宋"/>
          <w:b/>
          <w:bCs/>
          <w:sz w:val="32"/>
          <w:szCs w:val="32"/>
        </w:rPr>
        <w:t>一、主要职能</w:t>
      </w:r>
    </w:p>
    <w:p>
      <w:pPr>
        <w:snapToGrid w:val="0"/>
        <w:spacing w:line="500" w:lineRule="exact"/>
        <w:ind w:firstLine="640"/>
        <w:rPr>
          <w:rFonts w:ascii="仿宋" w:hAnsi="仿宋" w:eastAsia="仿宋"/>
          <w:sz w:val="32"/>
          <w:szCs w:val="32"/>
        </w:rPr>
      </w:pPr>
      <w:r>
        <w:rPr>
          <w:rFonts w:hint="eastAsia" w:ascii="仿宋" w:hAnsi="仿宋" w:eastAsia="仿宋"/>
          <w:sz w:val="32"/>
          <w:szCs w:val="32"/>
        </w:rPr>
        <w:t>（一）部门所属单位职能</w:t>
      </w:r>
    </w:p>
    <w:p>
      <w:pPr>
        <w:wordWrap w:val="0"/>
        <w:snapToGrid w:val="0"/>
        <w:spacing w:before="100" w:beforeAutospacing="1" w:after="100" w:afterAutospacing="1" w:line="560" w:lineRule="atLeast"/>
        <w:ind w:firstLine="640"/>
        <w:jc w:val="left"/>
        <w:rPr>
          <w:rFonts w:ascii="仿宋" w:hAnsi="仿宋" w:eastAsia="仿宋" w:cs="宋体"/>
          <w:color w:val="333333"/>
          <w:sz w:val="24"/>
          <w:szCs w:val="24"/>
        </w:rPr>
      </w:pPr>
      <w:r>
        <w:rPr>
          <w:rFonts w:hint="eastAsia" w:ascii="仿宋" w:hAnsi="仿宋" w:eastAsia="仿宋" w:cs="宋体"/>
          <w:color w:val="333333"/>
          <w:sz w:val="32"/>
          <w:szCs w:val="32"/>
        </w:rPr>
        <w:t>培养高技能实用性人才。从事高等职业教育、中等教育、远程教育及各类专业培训。</w:t>
      </w:r>
    </w:p>
    <w:p>
      <w:pPr>
        <w:snapToGrid w:val="0"/>
        <w:spacing w:line="560" w:lineRule="exact"/>
        <w:ind w:firstLine="640"/>
        <w:rPr>
          <w:rFonts w:ascii="仿宋" w:hAnsi="仿宋" w:eastAsia="仿宋"/>
          <w:sz w:val="32"/>
          <w:szCs w:val="32"/>
        </w:rPr>
      </w:pPr>
      <w:r>
        <w:rPr>
          <w:rFonts w:hint="eastAsia" w:ascii="仿宋" w:hAnsi="仿宋" w:eastAsia="仿宋"/>
          <w:sz w:val="32"/>
          <w:szCs w:val="32"/>
        </w:rPr>
        <w:t>（二）部门主要职责</w:t>
      </w:r>
    </w:p>
    <w:p>
      <w:pPr>
        <w:wordWrap w:val="0"/>
        <w:snapToGrid w:val="0"/>
        <w:spacing w:before="100" w:beforeAutospacing="1" w:after="100" w:afterAutospacing="1" w:line="560" w:lineRule="atLeast"/>
        <w:ind w:firstLine="640"/>
        <w:jc w:val="left"/>
        <w:rPr>
          <w:rFonts w:ascii="仿宋" w:hAnsi="仿宋" w:eastAsia="仿宋" w:cs="宋体"/>
          <w:color w:val="333333"/>
          <w:sz w:val="24"/>
          <w:szCs w:val="24"/>
        </w:rPr>
      </w:pPr>
      <w:r>
        <w:rPr>
          <w:rFonts w:hint="eastAsia" w:ascii="仿宋" w:hAnsi="仿宋" w:eastAsia="仿宋" w:cs="宋体"/>
          <w:color w:val="333333"/>
          <w:sz w:val="32"/>
          <w:szCs w:val="32"/>
        </w:rPr>
        <w:t>1、认真贯彻落实党的教育方针，严格执行国家职业技术教育政策，秉承立德树人的办学理念，组织开展全日制高、中等职业技术教育，培养各类合格的高技能实用型人才。</w:t>
      </w:r>
    </w:p>
    <w:p>
      <w:pPr>
        <w:wordWrap w:val="0"/>
        <w:snapToGrid w:val="0"/>
        <w:spacing w:before="100" w:beforeAutospacing="1" w:after="100" w:afterAutospacing="1" w:line="560" w:lineRule="atLeast"/>
        <w:ind w:firstLine="640"/>
        <w:jc w:val="left"/>
        <w:rPr>
          <w:rFonts w:ascii="仿宋" w:hAnsi="仿宋" w:eastAsia="仿宋" w:cs="宋体"/>
          <w:color w:val="333333"/>
          <w:sz w:val="24"/>
          <w:szCs w:val="24"/>
        </w:rPr>
      </w:pPr>
      <w:r>
        <w:rPr>
          <w:rFonts w:hint="eastAsia" w:ascii="仿宋" w:hAnsi="仿宋" w:eastAsia="仿宋" w:cs="宋体"/>
          <w:color w:val="333333"/>
          <w:sz w:val="32"/>
          <w:szCs w:val="32"/>
        </w:rPr>
        <w:t>2、积极开展成人远程教育、继续教育和各类专业技术培养和职业技能培训、鉴定工作。认真开展职业教育研究、科学研究和学术交流工作，实施校企合作，探索建设与市场接轨的实训产业发展基地。传承和弘扬优秀民族传统文化，开展对外交流合作工作。</w:t>
      </w:r>
      <w:r>
        <w:rPr>
          <w:rFonts w:ascii="仿宋" w:hAnsi="仿宋" w:eastAsia="仿宋" w:cs="宋体"/>
          <w:color w:val="333333"/>
          <w:sz w:val="32"/>
          <w:szCs w:val="32"/>
        </w:rPr>
        <w:t xml:space="preserve"> </w:t>
      </w:r>
    </w:p>
    <w:p>
      <w:pPr>
        <w:snapToGrid w:val="0"/>
        <w:spacing w:line="500" w:lineRule="exact"/>
        <w:ind w:firstLine="640"/>
        <w:rPr>
          <w:rFonts w:ascii="仿宋" w:hAnsi="仿宋" w:eastAsia="仿宋"/>
          <w:sz w:val="32"/>
          <w:szCs w:val="32"/>
        </w:rPr>
      </w:pPr>
    </w:p>
    <w:p>
      <w:pPr>
        <w:snapToGrid w:val="0"/>
        <w:spacing w:line="500" w:lineRule="exact"/>
        <w:ind w:firstLine="640"/>
        <w:rPr>
          <w:rFonts w:ascii="仿宋" w:hAnsi="仿宋" w:eastAsia="仿宋"/>
          <w:b/>
          <w:bCs/>
          <w:sz w:val="32"/>
          <w:szCs w:val="32"/>
        </w:rPr>
      </w:pPr>
      <w:r>
        <w:rPr>
          <w:rFonts w:hint="eastAsia" w:ascii="仿宋" w:hAnsi="仿宋" w:eastAsia="仿宋"/>
          <w:b/>
          <w:bCs/>
          <w:color w:val="000000"/>
          <w:sz w:val="32"/>
          <w:szCs w:val="32"/>
        </w:rPr>
        <w:t>二、机构设置及预算单位构成情况</w:t>
      </w:r>
    </w:p>
    <w:p>
      <w:pPr>
        <w:wordWrap w:val="0"/>
        <w:snapToGrid w:val="0"/>
        <w:spacing w:before="100" w:beforeAutospacing="1" w:after="100" w:afterAutospacing="1" w:line="560" w:lineRule="atLeast"/>
        <w:ind w:firstLine="640"/>
        <w:jc w:val="left"/>
        <w:rPr>
          <w:rFonts w:hint="eastAsia" w:ascii="仿宋" w:hAnsi="仿宋" w:eastAsia="仿宋" w:cs="宋体"/>
          <w:color w:val="333333"/>
          <w:sz w:val="32"/>
          <w:szCs w:val="32"/>
          <w:lang w:val="en-US" w:eastAsia="zh-CN"/>
        </w:rPr>
      </w:pPr>
      <w:r>
        <w:rPr>
          <w:rFonts w:hint="eastAsia" w:ascii="仿宋" w:hAnsi="仿宋" w:eastAsia="仿宋" w:cs="宋体"/>
          <w:color w:val="333333"/>
          <w:sz w:val="32"/>
          <w:szCs w:val="32"/>
          <w:lang w:eastAsia="zh-CN"/>
        </w:rPr>
        <w:t>锡林郭勒职业学院为</w:t>
      </w:r>
      <w:r>
        <w:rPr>
          <w:rFonts w:hint="eastAsia" w:ascii="仿宋" w:hAnsi="仿宋" w:eastAsia="仿宋" w:cs="宋体"/>
          <w:color w:val="333333"/>
          <w:sz w:val="32"/>
          <w:szCs w:val="32"/>
          <w:lang w:val="en-US" w:eastAsia="zh-CN"/>
        </w:rPr>
        <w:t>1个预算单位，无2级独立核算单位。</w:t>
      </w:r>
    </w:p>
    <w:p>
      <w:pPr>
        <w:wordWrap w:val="0"/>
        <w:snapToGrid w:val="0"/>
        <w:spacing w:before="100" w:beforeAutospacing="1" w:after="100" w:afterAutospacing="1" w:line="560" w:lineRule="atLeast"/>
        <w:ind w:firstLine="640"/>
        <w:jc w:val="left"/>
        <w:rPr>
          <w:rFonts w:ascii="仿宋" w:hAnsi="仿宋" w:eastAsia="仿宋" w:cs="宋体"/>
          <w:color w:val="333333"/>
          <w:sz w:val="24"/>
          <w:szCs w:val="24"/>
        </w:rPr>
      </w:pPr>
      <w:r>
        <w:rPr>
          <w:rFonts w:hint="eastAsia" w:ascii="仿宋" w:hAnsi="仿宋" w:eastAsia="仿宋" w:cs="宋体"/>
          <w:color w:val="333333"/>
          <w:sz w:val="32"/>
          <w:szCs w:val="32"/>
        </w:rPr>
        <w:t>（一）锡林郭勒职业学院部门机构及人员基本情况</w:t>
      </w:r>
    </w:p>
    <w:p>
      <w:pPr>
        <w:wordWrap w:val="0"/>
        <w:snapToGrid w:val="0"/>
        <w:spacing w:before="100" w:beforeAutospacing="1" w:after="100" w:afterAutospacing="1" w:line="560" w:lineRule="atLeast"/>
        <w:ind w:firstLine="640"/>
        <w:jc w:val="left"/>
        <w:rPr>
          <w:rFonts w:hint="eastAsia" w:ascii="仿宋" w:hAnsi="仿宋" w:eastAsia="仿宋" w:cs="宋体"/>
          <w:color w:val="333333"/>
          <w:sz w:val="24"/>
          <w:szCs w:val="24"/>
          <w:lang w:val="en-US" w:eastAsia="zh-CN"/>
        </w:rPr>
      </w:pPr>
      <w:r>
        <w:rPr>
          <w:rFonts w:hint="eastAsia" w:ascii="仿宋" w:hAnsi="仿宋" w:eastAsia="仿宋" w:cs="宋体"/>
          <w:color w:val="333333"/>
          <w:sz w:val="32"/>
          <w:szCs w:val="32"/>
        </w:rPr>
        <w:t>学院</w:t>
      </w:r>
      <w:r>
        <w:rPr>
          <w:rFonts w:hint="eastAsia" w:ascii="仿宋" w:hAnsi="仿宋" w:eastAsia="仿宋" w:cs="宋体"/>
          <w:color w:val="333333"/>
          <w:sz w:val="32"/>
          <w:szCs w:val="32"/>
          <w:lang w:eastAsia="zh-CN"/>
        </w:rPr>
        <w:t>无</w:t>
      </w:r>
      <w:r>
        <w:rPr>
          <w:rFonts w:hint="eastAsia" w:ascii="仿宋" w:hAnsi="仿宋" w:eastAsia="仿宋" w:cs="宋体"/>
          <w:color w:val="333333"/>
          <w:sz w:val="32"/>
          <w:szCs w:val="32"/>
          <w:lang w:val="en-US" w:eastAsia="zh-CN"/>
        </w:rPr>
        <w:t>2级单位。</w:t>
      </w:r>
    </w:p>
    <w:p>
      <w:pPr>
        <w:wordWrap w:val="0"/>
        <w:snapToGrid w:val="0"/>
        <w:spacing w:before="100" w:beforeAutospacing="1" w:after="100" w:afterAutospacing="1" w:line="560" w:lineRule="atLeast"/>
        <w:ind w:firstLine="640"/>
        <w:jc w:val="left"/>
        <w:rPr>
          <w:rFonts w:ascii="仿宋" w:hAnsi="仿宋" w:eastAsia="仿宋" w:cs="宋体"/>
          <w:color w:val="333333"/>
          <w:sz w:val="24"/>
          <w:szCs w:val="24"/>
        </w:rPr>
      </w:pPr>
      <w:r>
        <w:rPr>
          <w:rFonts w:hint="eastAsia" w:ascii="仿宋" w:hAnsi="仿宋" w:eastAsia="仿宋" w:cs="宋体"/>
          <w:color w:val="333333"/>
          <w:sz w:val="32"/>
          <w:szCs w:val="32"/>
        </w:rPr>
        <w:t>人员基本情况：编制</w:t>
      </w:r>
      <w:r>
        <w:rPr>
          <w:rFonts w:hint="eastAsia" w:ascii="仿宋" w:hAnsi="仿宋" w:eastAsia="仿宋" w:cs="宋体"/>
          <w:color w:val="333333"/>
          <w:sz w:val="32"/>
          <w:szCs w:val="32"/>
          <w:lang w:val="en-US"/>
        </w:rPr>
        <w:t>7</w:t>
      </w:r>
      <w:r>
        <w:rPr>
          <w:rFonts w:ascii="仿宋" w:hAnsi="仿宋" w:eastAsia="仿宋" w:cs="宋体"/>
          <w:color w:val="333333"/>
          <w:sz w:val="32"/>
          <w:szCs w:val="32"/>
          <w:lang w:val="en-US"/>
        </w:rPr>
        <w:t>59</w:t>
      </w:r>
      <w:r>
        <w:rPr>
          <w:rFonts w:hint="eastAsia" w:ascii="仿宋" w:hAnsi="仿宋" w:eastAsia="仿宋" w:cs="宋体"/>
          <w:color w:val="333333"/>
          <w:sz w:val="32"/>
          <w:szCs w:val="32"/>
        </w:rPr>
        <w:t>人、实有</w:t>
      </w:r>
      <w:r>
        <w:rPr>
          <w:rFonts w:ascii="仿宋" w:hAnsi="仿宋" w:eastAsia="仿宋" w:cs="宋体"/>
          <w:color w:val="333333"/>
          <w:sz w:val="32"/>
          <w:szCs w:val="32"/>
          <w:lang w:val="en-US"/>
        </w:rPr>
        <w:t>731</w:t>
      </w:r>
      <w:r>
        <w:rPr>
          <w:rFonts w:hint="eastAsia" w:ascii="仿宋" w:hAnsi="仿宋" w:eastAsia="仿宋" w:cs="宋体"/>
          <w:color w:val="333333"/>
          <w:sz w:val="32"/>
          <w:szCs w:val="32"/>
        </w:rPr>
        <w:t>人、</w:t>
      </w:r>
      <w:r>
        <w:rPr>
          <w:rFonts w:hint="eastAsia" w:ascii="仿宋" w:hAnsi="仿宋" w:eastAsia="仿宋" w:cs="宋体"/>
          <w:color w:val="333333"/>
          <w:sz w:val="32"/>
          <w:szCs w:val="32"/>
          <w:lang w:val="en-US"/>
        </w:rPr>
        <w:t>21引进人才、</w:t>
      </w:r>
      <w:r>
        <w:rPr>
          <w:rFonts w:hint="eastAsia" w:ascii="仿宋" w:hAnsi="仿宋" w:eastAsia="仿宋" w:cs="宋体"/>
          <w:color w:val="333333"/>
          <w:sz w:val="32"/>
          <w:szCs w:val="32"/>
        </w:rPr>
        <w:t>离休</w:t>
      </w:r>
      <w:r>
        <w:rPr>
          <w:rFonts w:ascii="仿宋" w:hAnsi="仿宋" w:eastAsia="仿宋" w:cs="宋体"/>
          <w:color w:val="333333"/>
          <w:sz w:val="32"/>
          <w:szCs w:val="32"/>
        </w:rPr>
        <w:t>2</w:t>
      </w:r>
      <w:r>
        <w:rPr>
          <w:rFonts w:hint="eastAsia" w:ascii="仿宋" w:hAnsi="仿宋" w:eastAsia="仿宋" w:cs="宋体"/>
          <w:color w:val="333333"/>
          <w:sz w:val="32"/>
          <w:szCs w:val="32"/>
        </w:rPr>
        <w:t>人、退休</w:t>
      </w:r>
      <w:r>
        <w:rPr>
          <w:rFonts w:ascii="仿宋" w:hAnsi="仿宋" w:eastAsia="仿宋" w:cs="宋体"/>
          <w:color w:val="333333"/>
          <w:sz w:val="32"/>
          <w:szCs w:val="32"/>
          <w:lang w:val="en-US"/>
        </w:rPr>
        <w:t>578</w:t>
      </w:r>
      <w:r>
        <w:rPr>
          <w:rFonts w:hint="eastAsia" w:ascii="仿宋" w:hAnsi="仿宋" w:eastAsia="仿宋" w:cs="宋体"/>
          <w:color w:val="333333"/>
          <w:sz w:val="32"/>
          <w:szCs w:val="32"/>
        </w:rPr>
        <w:t>人、提前退休</w:t>
      </w:r>
      <w:r>
        <w:rPr>
          <w:rFonts w:hint="eastAsia" w:ascii="仿宋" w:hAnsi="仿宋" w:eastAsia="仿宋" w:cs="宋体"/>
          <w:color w:val="333333"/>
          <w:sz w:val="32"/>
          <w:szCs w:val="32"/>
          <w:lang w:val="en-US"/>
        </w:rPr>
        <w:t>4</w:t>
      </w:r>
      <w:r>
        <w:rPr>
          <w:rFonts w:hint="eastAsia" w:ascii="仿宋" w:hAnsi="仿宋" w:eastAsia="仿宋" w:cs="宋体"/>
          <w:color w:val="333333"/>
          <w:sz w:val="32"/>
          <w:szCs w:val="32"/>
        </w:rPr>
        <w:t>人。</w:t>
      </w:r>
    </w:p>
    <w:p>
      <w:pPr>
        <w:spacing w:line="500" w:lineRule="exact"/>
        <w:jc w:val="center"/>
        <w:rPr>
          <w:rFonts w:ascii="仿宋" w:hAnsi="仿宋" w:eastAsia="仿宋"/>
          <w:sz w:val="36"/>
          <w:szCs w:val="36"/>
        </w:rPr>
      </w:pPr>
    </w:p>
    <w:p>
      <w:pPr>
        <w:spacing w:line="500" w:lineRule="exact"/>
        <w:jc w:val="center"/>
        <w:rPr>
          <w:rFonts w:ascii="仿宋" w:hAnsi="仿宋" w:eastAsia="仿宋"/>
          <w:b/>
          <w:sz w:val="36"/>
          <w:szCs w:val="36"/>
        </w:rPr>
      </w:pPr>
      <w:r>
        <w:rPr>
          <w:rFonts w:hint="eastAsia" w:ascii="仿宋" w:hAnsi="仿宋" w:eastAsia="仿宋"/>
          <w:b/>
          <w:sz w:val="36"/>
          <w:szCs w:val="36"/>
        </w:rPr>
        <w:t>第二部分 202</w:t>
      </w:r>
      <w:r>
        <w:rPr>
          <w:rFonts w:hint="eastAsia" w:ascii="仿宋" w:hAnsi="仿宋" w:eastAsia="仿宋"/>
          <w:b/>
          <w:sz w:val="36"/>
          <w:szCs w:val="36"/>
          <w:lang w:val="en-US"/>
        </w:rPr>
        <w:t>1年</w:t>
      </w:r>
      <w:r>
        <w:rPr>
          <w:rFonts w:hint="eastAsia" w:ascii="仿宋" w:hAnsi="仿宋" w:eastAsia="仿宋"/>
          <w:b/>
          <w:sz w:val="36"/>
          <w:szCs w:val="36"/>
        </w:rPr>
        <w:t>部门所属单位预算安排情况说明</w:t>
      </w:r>
    </w:p>
    <w:p>
      <w:pPr>
        <w:spacing w:line="500" w:lineRule="exact"/>
        <w:ind w:firstLine="643" w:firstLineChars="200"/>
        <w:rPr>
          <w:rFonts w:ascii="仿宋" w:hAnsi="仿宋" w:eastAsia="仿宋"/>
          <w:b/>
          <w:bCs/>
          <w:sz w:val="36"/>
          <w:szCs w:val="36"/>
        </w:rPr>
      </w:pPr>
      <w:r>
        <w:rPr>
          <w:rFonts w:hint="eastAsia" w:ascii="仿宋" w:hAnsi="仿宋" w:eastAsia="仿宋"/>
          <w:b/>
          <w:bCs/>
          <w:color w:val="000000"/>
          <w:sz w:val="32"/>
          <w:szCs w:val="32"/>
        </w:rPr>
        <w:t>一、部门所属单位预算收支总体情况说明</w:t>
      </w:r>
    </w:p>
    <w:p>
      <w:pPr>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2021年预算收入</w:t>
      </w:r>
      <w:bookmarkStart w:id="0" w:name="_Hlk71641862"/>
      <w:r>
        <w:rPr>
          <w:rFonts w:ascii="仿宋" w:hAnsi="仿宋" w:eastAsia="仿宋"/>
          <w:sz w:val="32"/>
          <w:szCs w:val="32"/>
        </w:rPr>
        <w:t>38</w:t>
      </w:r>
      <w:r>
        <w:rPr>
          <w:rFonts w:hint="eastAsia" w:ascii="仿宋" w:hAnsi="仿宋" w:eastAsia="仿宋"/>
          <w:sz w:val="32"/>
          <w:szCs w:val="32"/>
        </w:rPr>
        <w:t>,</w:t>
      </w:r>
      <w:r>
        <w:rPr>
          <w:rFonts w:ascii="仿宋" w:hAnsi="仿宋" w:eastAsia="仿宋"/>
          <w:sz w:val="32"/>
          <w:szCs w:val="32"/>
        </w:rPr>
        <w:t>640.40</w:t>
      </w:r>
      <w:bookmarkEnd w:id="0"/>
      <w:r>
        <w:rPr>
          <w:rFonts w:hint="eastAsia" w:ascii="仿宋" w:hAnsi="仿宋" w:eastAsia="仿宋"/>
          <w:sz w:val="32"/>
          <w:szCs w:val="32"/>
        </w:rPr>
        <w:t>万元，比20</w:t>
      </w:r>
      <w:r>
        <w:rPr>
          <w:rFonts w:hint="eastAsia" w:ascii="仿宋" w:hAnsi="仿宋" w:eastAsia="仿宋"/>
          <w:sz w:val="32"/>
          <w:szCs w:val="32"/>
          <w:lang w:val="en-US"/>
        </w:rPr>
        <w:t>20</w:t>
      </w:r>
      <w:r>
        <w:rPr>
          <w:rFonts w:hint="eastAsia" w:ascii="仿宋" w:hAnsi="仿宋" w:eastAsia="仿宋"/>
          <w:sz w:val="32"/>
          <w:szCs w:val="32"/>
        </w:rPr>
        <w:t>年38，364.51预算增加275.89 万元，增长0.72%，增加原因是</w:t>
      </w:r>
      <w:bookmarkStart w:id="1" w:name="_Hlk71642320"/>
      <w:r>
        <w:rPr>
          <w:rFonts w:hint="eastAsia" w:ascii="仿宋" w:hAnsi="仿宋" w:eastAsia="仿宋"/>
          <w:sz w:val="32"/>
          <w:szCs w:val="32"/>
        </w:rPr>
        <w:t>：</w:t>
      </w:r>
    </w:p>
    <w:p>
      <w:pPr>
        <w:adjustRightInd w:val="0"/>
        <w:snapToGrid w:val="0"/>
        <w:spacing w:line="560" w:lineRule="exact"/>
        <w:ind w:firstLine="640"/>
        <w:rPr>
          <w:rFonts w:hint="eastAsia" w:ascii="仿宋" w:hAnsi="仿宋" w:eastAsia="仿宋"/>
          <w:sz w:val="32"/>
          <w:szCs w:val="32"/>
          <w:lang w:val="en-US"/>
        </w:rPr>
      </w:pPr>
      <w:r>
        <w:rPr>
          <w:rFonts w:ascii="仿宋" w:hAnsi="仿宋" w:eastAsia="仿宋"/>
          <w:sz w:val="32"/>
          <w:szCs w:val="32"/>
          <w:lang w:val="en-US"/>
        </w:rPr>
        <w:t>1</w:t>
      </w:r>
      <w:r>
        <w:rPr>
          <w:rFonts w:hint="eastAsia" w:ascii="仿宋" w:hAnsi="仿宋" w:eastAsia="仿宋"/>
          <w:sz w:val="32"/>
          <w:szCs w:val="32"/>
          <w:lang w:val="en-US"/>
        </w:rPr>
        <w:t>、2021年</w:t>
      </w:r>
      <w:r>
        <w:rPr>
          <w:rFonts w:hint="eastAsia" w:ascii="仿宋" w:hAnsi="仿宋" w:eastAsia="仿宋" w:cs="宋体"/>
          <w:color w:val="333333"/>
          <w:sz w:val="32"/>
          <w:szCs w:val="32"/>
        </w:rPr>
        <w:t>盟本级专项经费预算收入</w:t>
      </w:r>
      <w:r>
        <w:rPr>
          <w:rFonts w:ascii="仿宋" w:hAnsi="仿宋" w:eastAsia="仿宋" w:cs="宋体"/>
          <w:color w:val="333333"/>
          <w:sz w:val="32"/>
          <w:szCs w:val="32"/>
        </w:rPr>
        <w:t>15,539.70</w:t>
      </w:r>
      <w:r>
        <w:rPr>
          <w:rFonts w:hint="eastAsia" w:ascii="仿宋" w:hAnsi="仿宋" w:eastAsia="仿宋" w:cs="宋体"/>
          <w:color w:val="333333"/>
          <w:sz w:val="32"/>
          <w:szCs w:val="32"/>
        </w:rPr>
        <w:t>万元比</w:t>
      </w:r>
      <w:r>
        <w:rPr>
          <w:rFonts w:ascii="仿宋" w:hAnsi="仿宋" w:eastAsia="仿宋" w:cs="宋体"/>
          <w:color w:val="333333"/>
          <w:sz w:val="32"/>
          <w:szCs w:val="32"/>
        </w:rPr>
        <w:t>2020</w:t>
      </w:r>
      <w:r>
        <w:rPr>
          <w:rFonts w:hint="eastAsia" w:ascii="仿宋" w:hAnsi="仿宋" w:eastAsia="仿宋" w:cs="宋体"/>
          <w:color w:val="333333"/>
          <w:sz w:val="32"/>
          <w:szCs w:val="32"/>
        </w:rPr>
        <w:t>年预算收入</w:t>
      </w:r>
      <w:r>
        <w:rPr>
          <w:rFonts w:ascii="仿宋" w:hAnsi="仿宋" w:eastAsia="仿宋" w:cs="宋体"/>
          <w:color w:val="333333"/>
          <w:sz w:val="32"/>
          <w:szCs w:val="32"/>
        </w:rPr>
        <w:t>15,010.9</w:t>
      </w:r>
      <w:r>
        <w:rPr>
          <w:rFonts w:hint="eastAsia" w:ascii="仿宋" w:hAnsi="仿宋" w:eastAsia="仿宋" w:cs="宋体"/>
          <w:color w:val="333333"/>
          <w:sz w:val="32"/>
          <w:szCs w:val="32"/>
        </w:rPr>
        <w:t>万元</w:t>
      </w:r>
      <w:r>
        <w:rPr>
          <w:rFonts w:hint="eastAsia" w:ascii="仿宋" w:hAnsi="仿宋" w:eastAsia="仿宋" w:cs="宋体"/>
          <w:color w:val="333333"/>
          <w:sz w:val="32"/>
          <w:szCs w:val="32"/>
          <w:lang w:val="en-US"/>
        </w:rPr>
        <w:t>增加5</w:t>
      </w:r>
      <w:r>
        <w:rPr>
          <w:rFonts w:ascii="仿宋" w:hAnsi="仿宋" w:eastAsia="仿宋" w:cs="宋体"/>
          <w:color w:val="333333"/>
          <w:sz w:val="32"/>
          <w:szCs w:val="32"/>
          <w:lang w:val="en-US"/>
        </w:rPr>
        <w:t>28.80</w:t>
      </w:r>
      <w:r>
        <w:rPr>
          <w:rFonts w:hint="eastAsia" w:ascii="仿宋" w:hAnsi="仿宋" w:eastAsia="仿宋" w:cs="宋体"/>
          <w:color w:val="333333"/>
          <w:sz w:val="32"/>
          <w:szCs w:val="32"/>
          <w:lang w:val="en-US"/>
        </w:rPr>
        <w:t>万元，</w:t>
      </w:r>
      <w:r>
        <w:rPr>
          <w:rFonts w:hint="eastAsia" w:ascii="仿宋" w:hAnsi="仿宋" w:eastAsia="仿宋"/>
          <w:sz w:val="32"/>
          <w:szCs w:val="32"/>
          <w:lang w:val="en-US"/>
        </w:rPr>
        <w:t>增加主要是体育中心大型维修专项资金等增加。</w:t>
      </w:r>
    </w:p>
    <w:p>
      <w:pPr>
        <w:adjustRightInd w:val="0"/>
        <w:snapToGrid w:val="0"/>
        <w:spacing w:line="560" w:lineRule="exact"/>
        <w:ind w:firstLine="640"/>
        <w:rPr>
          <w:rFonts w:hint="eastAsia" w:ascii="仿宋" w:hAnsi="仿宋" w:eastAsia="仿宋"/>
          <w:sz w:val="32"/>
          <w:szCs w:val="32"/>
          <w:lang w:val="en-US"/>
        </w:rPr>
      </w:pPr>
      <w:r>
        <w:rPr>
          <w:rFonts w:ascii="仿宋" w:hAnsi="仿宋" w:eastAsia="仿宋"/>
          <w:sz w:val="32"/>
          <w:szCs w:val="32"/>
          <w:lang w:val="en-US"/>
        </w:rPr>
        <w:t>2</w:t>
      </w:r>
      <w:r>
        <w:rPr>
          <w:rFonts w:hint="eastAsia" w:ascii="仿宋" w:hAnsi="仿宋" w:eastAsia="仿宋"/>
          <w:sz w:val="32"/>
          <w:szCs w:val="32"/>
          <w:lang w:val="en-US"/>
        </w:rPr>
        <w:t>、2</w:t>
      </w:r>
      <w:r>
        <w:rPr>
          <w:rFonts w:ascii="仿宋" w:hAnsi="仿宋" w:eastAsia="仿宋"/>
          <w:sz w:val="32"/>
          <w:szCs w:val="32"/>
          <w:lang w:val="en-US"/>
        </w:rPr>
        <w:t>021</w:t>
      </w:r>
      <w:r>
        <w:rPr>
          <w:rFonts w:hint="eastAsia" w:ascii="仿宋" w:hAnsi="仿宋" w:eastAsia="仿宋"/>
          <w:sz w:val="32"/>
          <w:szCs w:val="32"/>
          <w:lang w:val="en-US"/>
        </w:rPr>
        <w:t>年盟本级教育收费纳入预算管理的事业收入7</w:t>
      </w:r>
      <w:r>
        <w:rPr>
          <w:rFonts w:ascii="仿宋" w:hAnsi="仿宋" w:eastAsia="仿宋"/>
          <w:sz w:val="32"/>
          <w:szCs w:val="32"/>
          <w:lang w:val="en-US"/>
        </w:rPr>
        <w:t>,222</w:t>
      </w:r>
      <w:r>
        <w:rPr>
          <w:rFonts w:hint="eastAsia" w:ascii="仿宋" w:hAnsi="仿宋" w:eastAsia="仿宋"/>
          <w:sz w:val="32"/>
          <w:szCs w:val="32"/>
          <w:lang w:val="en-US"/>
        </w:rPr>
        <w:t>万元，比2</w:t>
      </w:r>
      <w:r>
        <w:rPr>
          <w:rFonts w:ascii="仿宋" w:hAnsi="仿宋" w:eastAsia="仿宋"/>
          <w:sz w:val="32"/>
          <w:szCs w:val="32"/>
          <w:lang w:val="en-US"/>
        </w:rPr>
        <w:t>020</w:t>
      </w:r>
      <w:r>
        <w:rPr>
          <w:rFonts w:hint="eastAsia" w:ascii="仿宋" w:hAnsi="仿宋" w:eastAsia="仿宋"/>
          <w:sz w:val="32"/>
          <w:szCs w:val="32"/>
          <w:lang w:val="en-US"/>
        </w:rPr>
        <w:t>年盟本级教育收费的事业收入6</w:t>
      </w:r>
      <w:r>
        <w:rPr>
          <w:rFonts w:ascii="仿宋" w:hAnsi="仿宋" w:eastAsia="仿宋"/>
          <w:sz w:val="32"/>
          <w:szCs w:val="32"/>
          <w:lang w:val="en-US"/>
        </w:rPr>
        <w:t>,</w:t>
      </w:r>
      <w:r>
        <w:rPr>
          <w:rFonts w:hint="eastAsia" w:ascii="仿宋" w:hAnsi="仿宋" w:eastAsia="仿宋"/>
          <w:sz w:val="32"/>
          <w:szCs w:val="32"/>
          <w:lang w:val="en-US"/>
        </w:rPr>
        <w:t>929万元增加293万元。</w:t>
      </w:r>
    </w:p>
    <w:p>
      <w:pPr>
        <w:adjustRightInd w:val="0"/>
        <w:snapToGrid w:val="0"/>
        <w:spacing w:line="560" w:lineRule="exact"/>
        <w:ind w:firstLine="640"/>
        <w:rPr>
          <w:rFonts w:hint="eastAsia" w:ascii="仿宋" w:hAnsi="仿宋" w:eastAsia="仿宋"/>
          <w:sz w:val="32"/>
          <w:szCs w:val="32"/>
          <w:lang w:val="en-US"/>
        </w:rPr>
      </w:pPr>
      <w:r>
        <w:rPr>
          <w:rFonts w:hint="eastAsia" w:ascii="仿宋" w:hAnsi="仿宋" w:eastAsia="仿宋"/>
          <w:sz w:val="32"/>
          <w:szCs w:val="32"/>
          <w:lang w:val="en-US"/>
        </w:rPr>
        <w:t>3、2021年人员经费预算收入</w:t>
      </w:r>
      <w:r>
        <w:rPr>
          <w:rFonts w:ascii="仿宋" w:hAnsi="仿宋" w:eastAsia="仿宋"/>
          <w:sz w:val="32"/>
          <w:szCs w:val="32"/>
          <w:lang w:val="en-US"/>
        </w:rPr>
        <w:t>11,7</w:t>
      </w:r>
      <w:r>
        <w:rPr>
          <w:rFonts w:hint="eastAsia" w:ascii="仿宋" w:hAnsi="仿宋" w:eastAsia="仿宋"/>
          <w:sz w:val="32"/>
          <w:szCs w:val="32"/>
          <w:lang w:val="en-US"/>
        </w:rPr>
        <w:t>32.84万元，比20</w:t>
      </w:r>
      <w:r>
        <w:rPr>
          <w:rFonts w:ascii="仿宋" w:hAnsi="仿宋" w:eastAsia="仿宋"/>
          <w:sz w:val="32"/>
          <w:szCs w:val="32"/>
          <w:lang w:val="en-US"/>
        </w:rPr>
        <w:t>20</w:t>
      </w:r>
      <w:r>
        <w:rPr>
          <w:rFonts w:hint="eastAsia" w:ascii="仿宋" w:hAnsi="仿宋" w:eastAsia="仿宋"/>
          <w:sz w:val="32"/>
          <w:szCs w:val="32"/>
          <w:lang w:val="en-US"/>
        </w:rPr>
        <w:t>年人员经费</w:t>
      </w:r>
      <w:bookmarkStart w:id="2" w:name="_Hlk71642241"/>
      <w:r>
        <w:rPr>
          <w:rFonts w:hint="eastAsia" w:ascii="仿宋" w:hAnsi="仿宋" w:eastAsia="仿宋"/>
          <w:sz w:val="32"/>
          <w:szCs w:val="32"/>
          <w:lang w:val="en-US"/>
        </w:rPr>
        <w:t>预算收入</w:t>
      </w:r>
      <w:r>
        <w:rPr>
          <w:rFonts w:ascii="仿宋" w:hAnsi="仿宋" w:eastAsia="仿宋"/>
          <w:sz w:val="32"/>
          <w:szCs w:val="32"/>
          <w:lang w:val="en-US"/>
        </w:rPr>
        <w:t>12</w:t>
      </w:r>
      <w:bookmarkEnd w:id="2"/>
      <w:r>
        <w:rPr>
          <w:rFonts w:ascii="仿宋" w:hAnsi="仿宋" w:eastAsia="仿宋"/>
          <w:sz w:val="32"/>
          <w:szCs w:val="32"/>
          <w:lang w:val="en-US"/>
        </w:rPr>
        <w:t>,</w:t>
      </w:r>
      <w:r>
        <w:rPr>
          <w:rFonts w:hint="eastAsia" w:ascii="仿宋" w:hAnsi="仿宋" w:eastAsia="仿宋"/>
          <w:sz w:val="32"/>
          <w:szCs w:val="32"/>
          <w:lang w:val="en-US"/>
        </w:rPr>
        <w:t>068.38万元减少</w:t>
      </w:r>
      <w:bookmarkStart w:id="3" w:name="_Hlk71642270"/>
      <w:r>
        <w:rPr>
          <w:rFonts w:ascii="仿宋" w:hAnsi="仿宋" w:eastAsia="仿宋"/>
          <w:sz w:val="32"/>
          <w:szCs w:val="32"/>
          <w:lang w:val="en-US"/>
        </w:rPr>
        <w:t>3</w:t>
      </w:r>
      <w:r>
        <w:rPr>
          <w:rFonts w:hint="eastAsia" w:ascii="仿宋" w:hAnsi="仿宋" w:eastAsia="仿宋"/>
          <w:sz w:val="32"/>
          <w:szCs w:val="32"/>
          <w:lang w:val="en-US"/>
        </w:rPr>
        <w:t>35.54万元，减少原因主要是人员自然减员、在编人员正常退休。</w:t>
      </w:r>
      <w:bookmarkEnd w:id="3"/>
    </w:p>
    <w:p>
      <w:pPr>
        <w:adjustRightInd w:val="0"/>
        <w:snapToGrid w:val="0"/>
        <w:spacing w:line="560" w:lineRule="exact"/>
        <w:ind w:firstLine="640"/>
        <w:rPr>
          <w:rFonts w:hint="eastAsia" w:ascii="仿宋" w:hAnsi="仿宋" w:eastAsia="仿宋"/>
          <w:sz w:val="32"/>
          <w:szCs w:val="32"/>
          <w:lang w:val="en-US"/>
        </w:rPr>
      </w:pPr>
      <w:r>
        <w:rPr>
          <w:rFonts w:hint="eastAsia" w:ascii="仿宋" w:hAnsi="仿宋" w:eastAsia="仿宋"/>
          <w:sz w:val="32"/>
          <w:szCs w:val="32"/>
          <w:lang w:val="en-US"/>
        </w:rPr>
        <w:t>4、2</w:t>
      </w:r>
      <w:r>
        <w:rPr>
          <w:rFonts w:ascii="仿宋" w:hAnsi="仿宋" w:eastAsia="仿宋"/>
          <w:sz w:val="32"/>
          <w:szCs w:val="32"/>
          <w:lang w:val="en-US"/>
        </w:rPr>
        <w:t>021</w:t>
      </w:r>
      <w:r>
        <w:rPr>
          <w:rFonts w:hint="eastAsia" w:ascii="仿宋" w:hAnsi="仿宋" w:eastAsia="仿宋"/>
          <w:sz w:val="32"/>
          <w:szCs w:val="32"/>
          <w:lang w:val="en-US"/>
        </w:rPr>
        <w:t>年公用经费1</w:t>
      </w:r>
      <w:r>
        <w:rPr>
          <w:rFonts w:ascii="仿宋" w:hAnsi="仿宋" w:eastAsia="仿宋"/>
          <w:sz w:val="32"/>
          <w:szCs w:val="32"/>
          <w:lang w:val="en-US"/>
        </w:rPr>
        <w:t>,443.86</w:t>
      </w:r>
      <w:r>
        <w:rPr>
          <w:rFonts w:hint="eastAsia" w:ascii="仿宋" w:hAnsi="仿宋" w:eastAsia="仿宋"/>
          <w:sz w:val="32"/>
          <w:szCs w:val="32"/>
          <w:lang w:val="en-US"/>
        </w:rPr>
        <w:t>万元，比2</w:t>
      </w:r>
      <w:r>
        <w:rPr>
          <w:rFonts w:ascii="仿宋" w:hAnsi="仿宋" w:eastAsia="仿宋"/>
          <w:sz w:val="32"/>
          <w:szCs w:val="32"/>
          <w:lang w:val="en-US"/>
        </w:rPr>
        <w:t>020</w:t>
      </w:r>
      <w:r>
        <w:rPr>
          <w:rFonts w:hint="eastAsia" w:ascii="仿宋" w:hAnsi="仿宋" w:eastAsia="仿宋"/>
          <w:sz w:val="32"/>
          <w:szCs w:val="32"/>
          <w:lang w:val="en-US"/>
        </w:rPr>
        <w:t>年公用经费1</w:t>
      </w:r>
      <w:r>
        <w:rPr>
          <w:rFonts w:ascii="仿宋" w:hAnsi="仿宋" w:eastAsia="仿宋"/>
          <w:sz w:val="32"/>
          <w:szCs w:val="32"/>
          <w:lang w:val="en-US"/>
        </w:rPr>
        <w:t>,459.96</w:t>
      </w:r>
      <w:r>
        <w:rPr>
          <w:rFonts w:hint="eastAsia" w:ascii="仿宋" w:hAnsi="仿宋" w:eastAsia="仿宋"/>
          <w:sz w:val="32"/>
          <w:szCs w:val="32"/>
          <w:lang w:val="en-US"/>
        </w:rPr>
        <w:t>万元，减少1</w:t>
      </w:r>
      <w:r>
        <w:rPr>
          <w:rFonts w:ascii="仿宋" w:hAnsi="仿宋" w:eastAsia="仿宋"/>
          <w:sz w:val="32"/>
          <w:szCs w:val="32"/>
          <w:lang w:val="en-US"/>
        </w:rPr>
        <w:t>6.1</w:t>
      </w:r>
      <w:r>
        <w:rPr>
          <w:rFonts w:hint="eastAsia" w:ascii="仿宋" w:hAnsi="仿宋" w:eastAsia="仿宋"/>
          <w:sz w:val="32"/>
          <w:szCs w:val="32"/>
          <w:lang w:val="en-US"/>
        </w:rPr>
        <w:t>万元，减少原因主要是人员公务费相比上年减少。</w:t>
      </w:r>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lang w:val="en-US"/>
        </w:rPr>
        <w:t>5、2</w:t>
      </w:r>
      <w:r>
        <w:rPr>
          <w:rFonts w:ascii="仿宋" w:hAnsi="仿宋" w:eastAsia="仿宋"/>
          <w:sz w:val="32"/>
          <w:szCs w:val="32"/>
          <w:lang w:val="en-US"/>
        </w:rPr>
        <w:t>021</w:t>
      </w:r>
      <w:r>
        <w:rPr>
          <w:rFonts w:hint="eastAsia" w:ascii="仿宋" w:hAnsi="仿宋" w:eastAsia="仿宋"/>
          <w:sz w:val="32"/>
          <w:szCs w:val="32"/>
          <w:lang w:val="en-US"/>
        </w:rPr>
        <w:t>年</w:t>
      </w:r>
      <w:bookmarkStart w:id="4" w:name="_Hlk71644146"/>
      <w:r>
        <w:rPr>
          <w:rFonts w:hint="eastAsia" w:ascii="仿宋" w:hAnsi="仿宋" w:eastAsia="仿宋" w:cs="宋体"/>
          <w:color w:val="333333"/>
          <w:sz w:val="32"/>
          <w:szCs w:val="32"/>
        </w:rPr>
        <w:t>自治区专项经费</w:t>
      </w:r>
      <w:bookmarkEnd w:id="4"/>
      <w:r>
        <w:rPr>
          <w:rFonts w:hint="eastAsia" w:ascii="仿宋" w:hAnsi="仿宋" w:eastAsia="仿宋" w:cs="宋体"/>
          <w:color w:val="333333"/>
          <w:sz w:val="32"/>
          <w:szCs w:val="32"/>
        </w:rPr>
        <w:t>预算收入为</w:t>
      </w:r>
      <w:r>
        <w:rPr>
          <w:rFonts w:ascii="仿宋" w:hAnsi="仿宋" w:eastAsia="仿宋" w:cs="宋体"/>
          <w:color w:val="333333"/>
          <w:sz w:val="32"/>
          <w:szCs w:val="32"/>
        </w:rPr>
        <w:t>2,700</w:t>
      </w:r>
      <w:r>
        <w:rPr>
          <w:rFonts w:hint="eastAsia" w:ascii="仿宋" w:hAnsi="仿宋" w:eastAsia="仿宋" w:cs="宋体"/>
          <w:color w:val="333333"/>
          <w:sz w:val="32"/>
          <w:szCs w:val="32"/>
        </w:rPr>
        <w:t>万元，比</w:t>
      </w:r>
      <w:r>
        <w:rPr>
          <w:rFonts w:ascii="仿宋" w:hAnsi="仿宋" w:eastAsia="仿宋" w:cs="宋体"/>
          <w:color w:val="333333"/>
          <w:sz w:val="32"/>
          <w:szCs w:val="32"/>
        </w:rPr>
        <w:t>2020</w:t>
      </w:r>
      <w:r>
        <w:rPr>
          <w:rFonts w:hint="eastAsia" w:ascii="仿宋" w:hAnsi="仿宋" w:eastAsia="仿宋" w:cs="宋体"/>
          <w:color w:val="333333"/>
          <w:sz w:val="32"/>
          <w:szCs w:val="32"/>
        </w:rPr>
        <w:t>年自治区专项经费预算收入</w:t>
      </w:r>
      <w:r>
        <w:rPr>
          <w:rFonts w:hint="eastAsia" w:ascii="仿宋" w:hAnsi="仿宋" w:eastAsia="仿宋" w:cs="宋体"/>
          <w:color w:val="333333"/>
          <w:sz w:val="32"/>
          <w:szCs w:val="32"/>
          <w:lang w:val="en-US"/>
        </w:rPr>
        <w:t>2,894.27</w:t>
      </w:r>
      <w:r>
        <w:rPr>
          <w:rFonts w:hint="eastAsia" w:ascii="仿宋" w:hAnsi="仿宋" w:eastAsia="仿宋" w:cs="宋体"/>
          <w:color w:val="333333"/>
          <w:sz w:val="32"/>
          <w:szCs w:val="32"/>
        </w:rPr>
        <w:t>万元减少</w:t>
      </w:r>
      <w:r>
        <w:rPr>
          <w:rFonts w:ascii="仿宋" w:hAnsi="仿宋" w:eastAsia="仿宋" w:cs="宋体"/>
          <w:color w:val="333333"/>
          <w:sz w:val="32"/>
          <w:szCs w:val="32"/>
        </w:rPr>
        <w:t>194.27</w:t>
      </w:r>
      <w:r>
        <w:rPr>
          <w:rFonts w:hint="eastAsia" w:ascii="仿宋" w:hAnsi="仿宋" w:eastAsia="仿宋" w:cs="宋体"/>
          <w:color w:val="333333"/>
          <w:sz w:val="32"/>
          <w:szCs w:val="32"/>
          <w:lang w:val="en-US"/>
        </w:rPr>
        <w:t>万元</w:t>
      </w:r>
      <w:r>
        <w:rPr>
          <w:rFonts w:hint="eastAsia" w:ascii="仿宋" w:hAnsi="仿宋" w:eastAsia="仿宋"/>
          <w:sz w:val="32"/>
          <w:szCs w:val="32"/>
        </w:rPr>
        <w:t>。</w:t>
      </w:r>
      <w:bookmarkEnd w:id="1"/>
    </w:p>
    <w:p>
      <w:pPr>
        <w:adjustRightInd w:val="0"/>
        <w:snapToGrid w:val="0"/>
        <w:spacing w:line="560" w:lineRule="exact"/>
        <w:ind w:firstLine="640"/>
        <w:rPr>
          <w:rFonts w:hint="eastAsia" w:ascii="仿宋" w:hAnsi="仿宋" w:eastAsia="仿宋"/>
          <w:sz w:val="32"/>
          <w:szCs w:val="32"/>
        </w:rPr>
      </w:pPr>
      <w:r>
        <w:rPr>
          <w:rFonts w:hint="eastAsia" w:ascii="仿宋" w:hAnsi="仿宋" w:eastAsia="仿宋"/>
          <w:sz w:val="32"/>
          <w:szCs w:val="32"/>
        </w:rPr>
        <w:t>2021年预算支出</w:t>
      </w:r>
      <w:r>
        <w:rPr>
          <w:rFonts w:ascii="仿宋" w:hAnsi="仿宋" w:eastAsia="仿宋"/>
          <w:sz w:val="32"/>
          <w:szCs w:val="32"/>
        </w:rPr>
        <w:t>38,640.40</w:t>
      </w:r>
      <w:r>
        <w:rPr>
          <w:rFonts w:hint="eastAsia" w:ascii="仿宋" w:hAnsi="仿宋" w:eastAsia="仿宋"/>
          <w:sz w:val="32"/>
          <w:szCs w:val="32"/>
        </w:rPr>
        <w:t>万元，比20</w:t>
      </w:r>
      <w:r>
        <w:rPr>
          <w:rFonts w:hint="eastAsia" w:ascii="仿宋" w:hAnsi="仿宋" w:eastAsia="仿宋"/>
          <w:sz w:val="32"/>
          <w:szCs w:val="32"/>
          <w:lang w:val="en-US"/>
        </w:rPr>
        <w:t>20</w:t>
      </w:r>
      <w:r>
        <w:rPr>
          <w:rFonts w:hint="eastAsia" w:ascii="仿宋" w:hAnsi="仿宋" w:eastAsia="仿宋"/>
          <w:sz w:val="32"/>
          <w:szCs w:val="32"/>
        </w:rPr>
        <w:t>年预算支出38</w:t>
      </w:r>
      <w:r>
        <w:rPr>
          <w:rFonts w:ascii="仿宋" w:hAnsi="仿宋" w:eastAsia="仿宋"/>
          <w:sz w:val="32"/>
          <w:szCs w:val="32"/>
        </w:rPr>
        <w:t>,</w:t>
      </w:r>
      <w:r>
        <w:rPr>
          <w:rFonts w:hint="eastAsia" w:ascii="仿宋" w:hAnsi="仿宋" w:eastAsia="仿宋"/>
          <w:sz w:val="32"/>
          <w:szCs w:val="32"/>
        </w:rPr>
        <w:t>364.51万元增加275.89 万元，增长0.72%。增加原因是：</w:t>
      </w:r>
    </w:p>
    <w:p>
      <w:pPr>
        <w:adjustRightInd w:val="0"/>
        <w:snapToGrid w:val="0"/>
        <w:spacing w:line="560" w:lineRule="exact"/>
        <w:ind w:firstLine="320" w:firstLineChars="100"/>
        <w:rPr>
          <w:rFonts w:hint="eastAsia" w:ascii="仿宋" w:hAnsi="仿宋" w:eastAsia="仿宋"/>
          <w:sz w:val="32"/>
          <w:szCs w:val="32"/>
          <w:lang w:val="en-US"/>
        </w:rPr>
      </w:pPr>
      <w:r>
        <w:rPr>
          <w:rFonts w:hint="eastAsia" w:ascii="仿宋" w:hAnsi="仿宋" w:eastAsia="仿宋"/>
          <w:sz w:val="32"/>
          <w:szCs w:val="32"/>
          <w:lang w:val="en-US" w:eastAsia="zh-CN"/>
        </w:rPr>
        <w:t xml:space="preserve">  </w:t>
      </w:r>
      <w:r>
        <w:rPr>
          <w:rFonts w:ascii="仿宋" w:hAnsi="仿宋" w:eastAsia="仿宋"/>
          <w:sz w:val="32"/>
          <w:szCs w:val="32"/>
          <w:lang w:val="en-US"/>
        </w:rPr>
        <w:t>1</w:t>
      </w:r>
      <w:r>
        <w:rPr>
          <w:rFonts w:hint="eastAsia" w:ascii="仿宋" w:hAnsi="仿宋" w:eastAsia="仿宋"/>
          <w:sz w:val="32"/>
          <w:szCs w:val="32"/>
          <w:lang w:val="en-US"/>
        </w:rPr>
        <w:t>、2021年</w:t>
      </w:r>
      <w:r>
        <w:rPr>
          <w:rFonts w:hint="eastAsia" w:ascii="仿宋" w:hAnsi="仿宋" w:eastAsia="仿宋" w:cs="宋体"/>
          <w:color w:val="333333"/>
          <w:sz w:val="32"/>
          <w:szCs w:val="32"/>
        </w:rPr>
        <w:t>盟本级专项经费预算支出</w:t>
      </w:r>
      <w:r>
        <w:rPr>
          <w:rFonts w:ascii="仿宋" w:hAnsi="仿宋" w:eastAsia="仿宋" w:cs="宋体"/>
          <w:color w:val="333333"/>
          <w:sz w:val="32"/>
          <w:szCs w:val="32"/>
        </w:rPr>
        <w:t>15,539.70</w:t>
      </w:r>
      <w:r>
        <w:rPr>
          <w:rFonts w:hint="eastAsia" w:ascii="仿宋" w:hAnsi="仿宋" w:eastAsia="仿宋" w:cs="宋体"/>
          <w:color w:val="333333"/>
          <w:sz w:val="32"/>
          <w:szCs w:val="32"/>
        </w:rPr>
        <w:t>万元比</w:t>
      </w:r>
      <w:r>
        <w:rPr>
          <w:rFonts w:ascii="仿宋" w:hAnsi="仿宋" w:eastAsia="仿宋" w:cs="宋体"/>
          <w:color w:val="333333"/>
          <w:sz w:val="32"/>
          <w:szCs w:val="32"/>
        </w:rPr>
        <w:t>2020</w:t>
      </w:r>
      <w:r>
        <w:rPr>
          <w:rFonts w:hint="eastAsia" w:ascii="仿宋" w:hAnsi="仿宋" w:eastAsia="仿宋" w:cs="宋体"/>
          <w:color w:val="333333"/>
          <w:sz w:val="32"/>
          <w:szCs w:val="32"/>
        </w:rPr>
        <w:t>年盟本级专项经费预算支出</w:t>
      </w:r>
      <w:r>
        <w:rPr>
          <w:rFonts w:ascii="仿宋" w:hAnsi="仿宋" w:eastAsia="仿宋" w:cs="宋体"/>
          <w:color w:val="333333"/>
          <w:sz w:val="32"/>
          <w:szCs w:val="32"/>
        </w:rPr>
        <w:t>15,010.9</w:t>
      </w:r>
      <w:r>
        <w:rPr>
          <w:rFonts w:hint="eastAsia" w:ascii="仿宋" w:hAnsi="仿宋" w:eastAsia="仿宋" w:cs="宋体"/>
          <w:color w:val="333333"/>
          <w:sz w:val="32"/>
          <w:szCs w:val="32"/>
        </w:rPr>
        <w:t>万元</w:t>
      </w:r>
      <w:r>
        <w:rPr>
          <w:rFonts w:hint="eastAsia" w:ascii="仿宋" w:hAnsi="仿宋" w:eastAsia="仿宋" w:cs="宋体"/>
          <w:color w:val="333333"/>
          <w:sz w:val="32"/>
          <w:szCs w:val="32"/>
          <w:lang w:val="en-US"/>
        </w:rPr>
        <w:t>增加5</w:t>
      </w:r>
      <w:r>
        <w:rPr>
          <w:rFonts w:ascii="仿宋" w:hAnsi="仿宋" w:eastAsia="仿宋" w:cs="宋体"/>
          <w:color w:val="333333"/>
          <w:sz w:val="32"/>
          <w:szCs w:val="32"/>
          <w:lang w:val="en-US"/>
        </w:rPr>
        <w:t>28.80</w:t>
      </w:r>
      <w:r>
        <w:rPr>
          <w:rFonts w:hint="eastAsia" w:ascii="仿宋" w:hAnsi="仿宋" w:eastAsia="仿宋" w:cs="宋体"/>
          <w:color w:val="333333"/>
          <w:sz w:val="32"/>
          <w:szCs w:val="32"/>
          <w:lang w:val="en-US"/>
        </w:rPr>
        <w:t>万元，</w:t>
      </w:r>
      <w:r>
        <w:rPr>
          <w:rFonts w:hint="eastAsia" w:ascii="仿宋" w:hAnsi="仿宋" w:eastAsia="仿宋"/>
          <w:sz w:val="32"/>
          <w:szCs w:val="32"/>
          <w:lang w:val="en-US"/>
        </w:rPr>
        <w:t>增加主要是体育中心大型维修专项资金支出等增加。</w:t>
      </w:r>
    </w:p>
    <w:p>
      <w:pPr>
        <w:adjustRightInd w:val="0"/>
        <w:snapToGrid w:val="0"/>
        <w:spacing w:line="560" w:lineRule="exact"/>
        <w:ind w:firstLine="640"/>
        <w:rPr>
          <w:rFonts w:hint="eastAsia" w:ascii="仿宋" w:hAnsi="仿宋" w:eastAsia="仿宋"/>
          <w:sz w:val="32"/>
          <w:szCs w:val="32"/>
          <w:lang w:val="en-US"/>
        </w:rPr>
      </w:pPr>
      <w:r>
        <w:rPr>
          <w:rFonts w:ascii="仿宋" w:hAnsi="仿宋" w:eastAsia="仿宋"/>
          <w:sz w:val="32"/>
          <w:szCs w:val="32"/>
          <w:lang w:val="en-US"/>
        </w:rPr>
        <w:t>2</w:t>
      </w:r>
      <w:r>
        <w:rPr>
          <w:rFonts w:hint="eastAsia" w:ascii="仿宋" w:hAnsi="仿宋" w:eastAsia="仿宋"/>
          <w:sz w:val="32"/>
          <w:szCs w:val="32"/>
          <w:lang w:val="en-US"/>
        </w:rPr>
        <w:t>、2</w:t>
      </w:r>
      <w:r>
        <w:rPr>
          <w:rFonts w:ascii="仿宋" w:hAnsi="仿宋" w:eastAsia="仿宋"/>
          <w:sz w:val="32"/>
          <w:szCs w:val="32"/>
          <w:lang w:val="en-US"/>
        </w:rPr>
        <w:t>021</w:t>
      </w:r>
      <w:r>
        <w:rPr>
          <w:rFonts w:hint="eastAsia" w:ascii="仿宋" w:hAnsi="仿宋" w:eastAsia="仿宋"/>
          <w:sz w:val="32"/>
          <w:szCs w:val="32"/>
          <w:lang w:val="en-US"/>
        </w:rPr>
        <w:t>年盟本级教育收费纳入预算管理的事业收入支出7</w:t>
      </w:r>
      <w:r>
        <w:rPr>
          <w:rFonts w:ascii="仿宋" w:hAnsi="仿宋" w:eastAsia="仿宋"/>
          <w:sz w:val="32"/>
          <w:szCs w:val="32"/>
          <w:lang w:val="en-US"/>
        </w:rPr>
        <w:t>,222</w:t>
      </w:r>
      <w:r>
        <w:rPr>
          <w:rFonts w:hint="eastAsia" w:ascii="仿宋" w:hAnsi="仿宋" w:eastAsia="仿宋"/>
          <w:sz w:val="32"/>
          <w:szCs w:val="32"/>
          <w:lang w:val="en-US"/>
        </w:rPr>
        <w:t>万元，比2</w:t>
      </w:r>
      <w:r>
        <w:rPr>
          <w:rFonts w:ascii="仿宋" w:hAnsi="仿宋" w:eastAsia="仿宋"/>
          <w:sz w:val="32"/>
          <w:szCs w:val="32"/>
          <w:lang w:val="en-US"/>
        </w:rPr>
        <w:t>020</w:t>
      </w:r>
      <w:r>
        <w:rPr>
          <w:rFonts w:hint="eastAsia" w:ascii="仿宋" w:hAnsi="仿宋" w:eastAsia="仿宋"/>
          <w:sz w:val="32"/>
          <w:szCs w:val="32"/>
          <w:lang w:val="en-US"/>
        </w:rPr>
        <w:t>年盟本级教育收费的事业收入支出6</w:t>
      </w:r>
      <w:r>
        <w:rPr>
          <w:rFonts w:ascii="仿宋" w:hAnsi="仿宋" w:eastAsia="仿宋"/>
          <w:sz w:val="32"/>
          <w:szCs w:val="32"/>
          <w:lang w:val="en-US"/>
        </w:rPr>
        <w:t>,</w:t>
      </w:r>
      <w:r>
        <w:rPr>
          <w:rFonts w:hint="eastAsia" w:ascii="仿宋" w:hAnsi="仿宋" w:eastAsia="仿宋"/>
          <w:sz w:val="32"/>
          <w:szCs w:val="32"/>
          <w:lang w:val="en-US"/>
        </w:rPr>
        <w:t>929万元增加293万元。</w:t>
      </w:r>
    </w:p>
    <w:p>
      <w:pPr>
        <w:adjustRightInd w:val="0"/>
        <w:snapToGrid w:val="0"/>
        <w:spacing w:line="560" w:lineRule="exact"/>
        <w:ind w:firstLine="640"/>
        <w:rPr>
          <w:rFonts w:hint="eastAsia" w:ascii="仿宋" w:hAnsi="仿宋" w:eastAsia="仿宋"/>
          <w:sz w:val="32"/>
          <w:szCs w:val="32"/>
          <w:lang w:val="en-US"/>
        </w:rPr>
      </w:pPr>
      <w:r>
        <w:rPr>
          <w:rFonts w:hint="eastAsia" w:ascii="仿宋" w:hAnsi="仿宋" w:eastAsia="仿宋"/>
          <w:sz w:val="32"/>
          <w:szCs w:val="32"/>
          <w:lang w:val="en-US"/>
        </w:rPr>
        <w:t>3、2021年人员经费预算支出</w:t>
      </w:r>
      <w:r>
        <w:rPr>
          <w:rFonts w:ascii="仿宋" w:hAnsi="仿宋" w:eastAsia="仿宋"/>
          <w:sz w:val="32"/>
          <w:szCs w:val="32"/>
          <w:lang w:val="en-US"/>
        </w:rPr>
        <w:t>11,7</w:t>
      </w:r>
      <w:r>
        <w:rPr>
          <w:rFonts w:hint="eastAsia" w:ascii="仿宋" w:hAnsi="仿宋" w:eastAsia="仿宋"/>
          <w:sz w:val="32"/>
          <w:szCs w:val="32"/>
          <w:lang w:val="en-US"/>
        </w:rPr>
        <w:t>32.84万元，比20</w:t>
      </w:r>
      <w:r>
        <w:rPr>
          <w:rFonts w:ascii="仿宋" w:hAnsi="仿宋" w:eastAsia="仿宋"/>
          <w:sz w:val="32"/>
          <w:szCs w:val="32"/>
          <w:lang w:val="en-US"/>
        </w:rPr>
        <w:t>20</w:t>
      </w:r>
      <w:r>
        <w:rPr>
          <w:rFonts w:hint="eastAsia" w:ascii="仿宋" w:hAnsi="仿宋" w:eastAsia="仿宋"/>
          <w:sz w:val="32"/>
          <w:szCs w:val="32"/>
          <w:lang w:val="en-US"/>
        </w:rPr>
        <w:t>年人员经费预算支出</w:t>
      </w:r>
      <w:r>
        <w:rPr>
          <w:rFonts w:ascii="仿宋" w:hAnsi="仿宋" w:eastAsia="仿宋"/>
          <w:sz w:val="32"/>
          <w:szCs w:val="32"/>
          <w:lang w:val="en-US"/>
        </w:rPr>
        <w:t>12,</w:t>
      </w:r>
      <w:r>
        <w:rPr>
          <w:rFonts w:hint="eastAsia" w:ascii="仿宋" w:hAnsi="仿宋" w:eastAsia="仿宋"/>
          <w:sz w:val="32"/>
          <w:szCs w:val="32"/>
          <w:lang w:val="en-US"/>
        </w:rPr>
        <w:t>068.38万元减少</w:t>
      </w:r>
      <w:r>
        <w:rPr>
          <w:rFonts w:ascii="仿宋" w:hAnsi="仿宋" w:eastAsia="仿宋"/>
          <w:sz w:val="32"/>
          <w:szCs w:val="32"/>
          <w:lang w:val="en-US"/>
        </w:rPr>
        <w:t>3</w:t>
      </w:r>
      <w:r>
        <w:rPr>
          <w:rFonts w:hint="eastAsia" w:ascii="仿宋" w:hAnsi="仿宋" w:eastAsia="仿宋"/>
          <w:sz w:val="32"/>
          <w:szCs w:val="32"/>
          <w:lang w:val="en-US"/>
        </w:rPr>
        <w:t>35.54万元，减少原因主要是人员自然减员、在编人员正常退休。</w:t>
      </w:r>
    </w:p>
    <w:p>
      <w:pPr>
        <w:adjustRightInd w:val="0"/>
        <w:snapToGrid w:val="0"/>
        <w:spacing w:line="560" w:lineRule="exact"/>
        <w:ind w:firstLine="640"/>
        <w:rPr>
          <w:rFonts w:hint="eastAsia" w:ascii="仿宋" w:hAnsi="仿宋" w:eastAsia="仿宋"/>
          <w:sz w:val="32"/>
          <w:szCs w:val="32"/>
          <w:lang w:val="en-US"/>
        </w:rPr>
      </w:pPr>
      <w:r>
        <w:rPr>
          <w:rFonts w:hint="eastAsia" w:ascii="仿宋" w:hAnsi="仿宋" w:eastAsia="仿宋"/>
          <w:sz w:val="32"/>
          <w:szCs w:val="32"/>
          <w:lang w:val="en-US"/>
        </w:rPr>
        <w:t>4、2</w:t>
      </w:r>
      <w:r>
        <w:rPr>
          <w:rFonts w:ascii="仿宋" w:hAnsi="仿宋" w:eastAsia="仿宋"/>
          <w:sz w:val="32"/>
          <w:szCs w:val="32"/>
          <w:lang w:val="en-US"/>
        </w:rPr>
        <w:t>021</w:t>
      </w:r>
      <w:r>
        <w:rPr>
          <w:rFonts w:hint="eastAsia" w:ascii="仿宋" w:hAnsi="仿宋" w:eastAsia="仿宋"/>
          <w:sz w:val="32"/>
          <w:szCs w:val="32"/>
          <w:lang w:val="en-US"/>
        </w:rPr>
        <w:t>年公用经费预算支出1</w:t>
      </w:r>
      <w:r>
        <w:rPr>
          <w:rFonts w:ascii="仿宋" w:hAnsi="仿宋" w:eastAsia="仿宋"/>
          <w:sz w:val="32"/>
          <w:szCs w:val="32"/>
          <w:lang w:val="en-US"/>
        </w:rPr>
        <w:t>,443.86</w:t>
      </w:r>
      <w:r>
        <w:rPr>
          <w:rFonts w:hint="eastAsia" w:ascii="仿宋" w:hAnsi="仿宋" w:eastAsia="仿宋"/>
          <w:sz w:val="32"/>
          <w:szCs w:val="32"/>
          <w:lang w:val="en-US"/>
        </w:rPr>
        <w:t>万元，比2</w:t>
      </w:r>
      <w:r>
        <w:rPr>
          <w:rFonts w:ascii="仿宋" w:hAnsi="仿宋" w:eastAsia="仿宋"/>
          <w:sz w:val="32"/>
          <w:szCs w:val="32"/>
          <w:lang w:val="en-US"/>
        </w:rPr>
        <w:t>020</w:t>
      </w:r>
      <w:r>
        <w:rPr>
          <w:rFonts w:hint="eastAsia" w:ascii="仿宋" w:hAnsi="仿宋" w:eastAsia="仿宋"/>
          <w:sz w:val="32"/>
          <w:szCs w:val="32"/>
          <w:lang w:val="en-US"/>
        </w:rPr>
        <w:t>年公用经费1</w:t>
      </w:r>
      <w:r>
        <w:rPr>
          <w:rFonts w:ascii="仿宋" w:hAnsi="仿宋" w:eastAsia="仿宋"/>
          <w:sz w:val="32"/>
          <w:szCs w:val="32"/>
          <w:lang w:val="en-US"/>
        </w:rPr>
        <w:t>,459.96</w:t>
      </w:r>
      <w:r>
        <w:rPr>
          <w:rFonts w:hint="eastAsia" w:ascii="仿宋" w:hAnsi="仿宋" w:eastAsia="仿宋"/>
          <w:sz w:val="32"/>
          <w:szCs w:val="32"/>
          <w:lang w:val="en-US"/>
        </w:rPr>
        <w:t>万元减少1</w:t>
      </w:r>
      <w:r>
        <w:rPr>
          <w:rFonts w:ascii="仿宋" w:hAnsi="仿宋" w:eastAsia="仿宋"/>
          <w:sz w:val="32"/>
          <w:szCs w:val="32"/>
          <w:lang w:val="en-US"/>
        </w:rPr>
        <w:t>6.1</w:t>
      </w:r>
      <w:r>
        <w:rPr>
          <w:rFonts w:hint="eastAsia" w:ascii="仿宋" w:hAnsi="仿宋" w:eastAsia="仿宋"/>
          <w:sz w:val="32"/>
          <w:szCs w:val="32"/>
          <w:lang w:val="en-US"/>
        </w:rPr>
        <w:t>万元，减少原因是人员公务费相比上年减少。</w:t>
      </w:r>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lang w:val="en-US"/>
        </w:rPr>
        <w:t>5、2</w:t>
      </w:r>
      <w:r>
        <w:rPr>
          <w:rFonts w:ascii="仿宋" w:hAnsi="仿宋" w:eastAsia="仿宋"/>
          <w:sz w:val="32"/>
          <w:szCs w:val="32"/>
          <w:lang w:val="en-US"/>
        </w:rPr>
        <w:t>021</w:t>
      </w:r>
      <w:r>
        <w:rPr>
          <w:rFonts w:hint="eastAsia" w:ascii="仿宋" w:hAnsi="仿宋" w:eastAsia="仿宋"/>
          <w:sz w:val="32"/>
          <w:szCs w:val="32"/>
          <w:lang w:val="en-US"/>
        </w:rPr>
        <w:t>年</w:t>
      </w:r>
      <w:r>
        <w:rPr>
          <w:rFonts w:hint="eastAsia" w:ascii="仿宋" w:hAnsi="仿宋" w:eastAsia="仿宋" w:cs="宋体"/>
          <w:color w:val="333333"/>
          <w:sz w:val="32"/>
          <w:szCs w:val="32"/>
        </w:rPr>
        <w:t>自治区专项经费预算支出为</w:t>
      </w:r>
      <w:r>
        <w:rPr>
          <w:rFonts w:ascii="仿宋" w:hAnsi="仿宋" w:eastAsia="仿宋" w:cs="宋体"/>
          <w:color w:val="333333"/>
          <w:sz w:val="32"/>
          <w:szCs w:val="32"/>
        </w:rPr>
        <w:t>2,700</w:t>
      </w:r>
      <w:r>
        <w:rPr>
          <w:rFonts w:hint="eastAsia" w:ascii="仿宋" w:hAnsi="仿宋" w:eastAsia="仿宋" w:cs="宋体"/>
          <w:color w:val="333333"/>
          <w:sz w:val="32"/>
          <w:szCs w:val="32"/>
        </w:rPr>
        <w:t>万元，比</w:t>
      </w:r>
      <w:r>
        <w:rPr>
          <w:rFonts w:ascii="仿宋" w:hAnsi="仿宋" w:eastAsia="仿宋" w:cs="宋体"/>
          <w:color w:val="333333"/>
          <w:sz w:val="32"/>
          <w:szCs w:val="32"/>
        </w:rPr>
        <w:t>2020</w:t>
      </w:r>
      <w:r>
        <w:rPr>
          <w:rFonts w:hint="eastAsia" w:ascii="仿宋" w:hAnsi="仿宋" w:eastAsia="仿宋" w:cs="宋体"/>
          <w:color w:val="333333"/>
          <w:sz w:val="32"/>
          <w:szCs w:val="32"/>
        </w:rPr>
        <w:t>年自治区专项经费</w:t>
      </w:r>
      <w:r>
        <w:rPr>
          <w:rFonts w:hint="eastAsia" w:ascii="仿宋" w:hAnsi="仿宋" w:eastAsia="仿宋" w:cs="宋体"/>
          <w:color w:val="333333"/>
          <w:sz w:val="32"/>
          <w:szCs w:val="32"/>
          <w:lang w:val="en-US"/>
        </w:rPr>
        <w:t>2,894.27</w:t>
      </w:r>
      <w:r>
        <w:rPr>
          <w:rFonts w:hint="eastAsia" w:ascii="仿宋" w:hAnsi="仿宋" w:eastAsia="仿宋" w:cs="宋体"/>
          <w:color w:val="333333"/>
          <w:sz w:val="32"/>
          <w:szCs w:val="32"/>
        </w:rPr>
        <w:t>万元减少</w:t>
      </w:r>
      <w:r>
        <w:rPr>
          <w:rFonts w:ascii="仿宋" w:hAnsi="仿宋" w:eastAsia="仿宋" w:cs="宋体"/>
          <w:color w:val="333333"/>
          <w:sz w:val="32"/>
          <w:szCs w:val="32"/>
        </w:rPr>
        <w:t>194.27</w:t>
      </w:r>
      <w:r>
        <w:rPr>
          <w:rFonts w:hint="eastAsia" w:ascii="仿宋" w:hAnsi="仿宋" w:eastAsia="仿宋" w:cs="宋体"/>
          <w:color w:val="333333"/>
          <w:sz w:val="32"/>
          <w:szCs w:val="32"/>
          <w:lang w:val="en-US"/>
        </w:rPr>
        <w:t>万元</w:t>
      </w:r>
      <w:r>
        <w:rPr>
          <w:rFonts w:hint="eastAsia" w:ascii="仿宋" w:hAnsi="仿宋" w:eastAsia="仿宋"/>
          <w:sz w:val="32"/>
          <w:szCs w:val="32"/>
        </w:rPr>
        <w:t>。</w:t>
      </w:r>
    </w:p>
    <w:p>
      <w:pPr>
        <w:adjustRightInd w:val="0"/>
        <w:snapToGrid w:val="0"/>
        <w:spacing w:line="560" w:lineRule="exact"/>
        <w:ind w:firstLine="482" w:firstLineChars="150"/>
        <w:rPr>
          <w:rFonts w:hint="eastAsia" w:ascii="仿宋" w:hAnsi="仿宋" w:eastAsia="仿宋"/>
          <w:b/>
          <w:bCs/>
          <w:sz w:val="32"/>
          <w:szCs w:val="32"/>
        </w:rPr>
      </w:pPr>
    </w:p>
    <w:p>
      <w:pPr>
        <w:adjustRightInd w:val="0"/>
        <w:snapToGrid w:val="0"/>
        <w:spacing w:line="560" w:lineRule="exact"/>
        <w:ind w:firstLine="482" w:firstLineChars="150"/>
        <w:rPr>
          <w:rFonts w:hint="eastAsia" w:ascii="仿宋" w:hAnsi="仿宋" w:eastAsia="仿宋"/>
          <w:b/>
          <w:bCs/>
          <w:sz w:val="32"/>
          <w:szCs w:val="32"/>
        </w:rPr>
      </w:pPr>
    </w:p>
    <w:p>
      <w:pPr>
        <w:adjustRightInd w:val="0"/>
        <w:snapToGrid w:val="0"/>
        <w:spacing w:line="560" w:lineRule="exact"/>
        <w:ind w:firstLine="482" w:firstLineChars="150"/>
        <w:rPr>
          <w:rFonts w:ascii="仿宋" w:hAnsi="仿宋" w:eastAsia="仿宋"/>
          <w:b/>
          <w:bCs/>
          <w:color w:val="000000"/>
          <w:sz w:val="32"/>
          <w:szCs w:val="32"/>
        </w:rPr>
      </w:pPr>
      <w:r>
        <w:rPr>
          <w:rFonts w:hint="eastAsia" w:ascii="仿宋" w:hAnsi="仿宋" w:eastAsia="仿宋"/>
          <w:b/>
          <w:bCs/>
          <w:sz w:val="32"/>
          <w:szCs w:val="32"/>
        </w:rPr>
        <w:t>（一）部门所属单位预算收入情况说明</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部门所属单位预算收入</w:t>
      </w:r>
      <w:r>
        <w:rPr>
          <w:rFonts w:ascii="仿宋" w:hAnsi="仿宋" w:eastAsia="仿宋"/>
          <w:sz w:val="32"/>
          <w:szCs w:val="32"/>
        </w:rPr>
        <w:t>38,640.40</w:t>
      </w:r>
      <w:r>
        <w:rPr>
          <w:rFonts w:hint="eastAsia" w:ascii="仿宋" w:hAnsi="仿宋" w:eastAsia="仿宋"/>
          <w:sz w:val="32"/>
          <w:szCs w:val="32"/>
        </w:rPr>
        <w:t>万元，其中：一般公共预算拨款收入31</w:t>
      </w:r>
      <w:r>
        <w:rPr>
          <w:rFonts w:ascii="仿宋" w:hAnsi="仿宋" w:eastAsia="仿宋"/>
          <w:sz w:val="32"/>
          <w:szCs w:val="32"/>
        </w:rPr>
        <w:t>,</w:t>
      </w:r>
      <w:r>
        <w:rPr>
          <w:rFonts w:hint="eastAsia" w:ascii="仿宋" w:hAnsi="仿宋" w:eastAsia="仿宋"/>
          <w:sz w:val="32"/>
          <w:szCs w:val="32"/>
        </w:rPr>
        <w:t>418.40 万元，占比 81.31%；政府性基金预算拨款收入0 万元，占比0 %；事业收入7</w:t>
      </w:r>
      <w:r>
        <w:rPr>
          <w:rFonts w:ascii="仿宋" w:hAnsi="仿宋" w:eastAsia="仿宋"/>
          <w:sz w:val="32"/>
          <w:szCs w:val="32"/>
        </w:rPr>
        <w:t>,</w:t>
      </w:r>
      <w:r>
        <w:rPr>
          <w:rFonts w:hint="eastAsia" w:ascii="仿宋" w:hAnsi="仿宋" w:eastAsia="仿宋"/>
          <w:sz w:val="32"/>
          <w:szCs w:val="32"/>
        </w:rPr>
        <w:t>222 万元，占比 18.69 %；事业单位经营收入 0 万元，占比 0 %；，其他收入 0 万元，占比 0 %；上年结转 0 万元，占比 0 %，用事业基金弥补的收支差额 0 万元，占比 0 %。</w:t>
      </w:r>
    </w:p>
    <w:p>
      <w:pPr>
        <w:adjustRightInd w:val="0"/>
        <w:snapToGrid w:val="0"/>
        <w:spacing w:line="500" w:lineRule="exact"/>
        <w:ind w:firstLine="643" w:firstLineChars="200"/>
        <w:rPr>
          <w:rFonts w:ascii="仿宋" w:hAnsi="仿宋" w:eastAsia="仿宋"/>
          <w:b/>
          <w:bCs/>
          <w:color w:val="000000"/>
          <w:sz w:val="32"/>
          <w:szCs w:val="32"/>
        </w:rPr>
      </w:pPr>
      <w:r>
        <w:rPr>
          <w:rFonts w:hint="eastAsia" w:ascii="仿宋" w:hAnsi="仿宋" w:eastAsia="仿宋"/>
          <w:b/>
          <w:bCs/>
          <w:sz w:val="32"/>
          <w:szCs w:val="32"/>
        </w:rPr>
        <w:t>（二）部门所属单位预算支出情况说明</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部门所属单位预算支出 </w:t>
      </w:r>
      <w:r>
        <w:rPr>
          <w:rFonts w:ascii="仿宋" w:hAnsi="仿宋" w:eastAsia="仿宋"/>
          <w:sz w:val="32"/>
          <w:szCs w:val="32"/>
        </w:rPr>
        <w:t>38,640.40</w:t>
      </w:r>
      <w:r>
        <w:rPr>
          <w:rFonts w:hint="eastAsia" w:ascii="仿宋" w:hAnsi="仿宋" w:eastAsia="仿宋"/>
          <w:sz w:val="32"/>
          <w:szCs w:val="32"/>
        </w:rPr>
        <w:t>万元，其中：基本支出 13</w:t>
      </w:r>
      <w:r>
        <w:rPr>
          <w:rFonts w:ascii="仿宋" w:hAnsi="仿宋" w:eastAsia="仿宋"/>
          <w:sz w:val="32"/>
          <w:szCs w:val="32"/>
        </w:rPr>
        <w:t>,</w:t>
      </w:r>
      <w:r>
        <w:rPr>
          <w:rFonts w:hint="eastAsia" w:ascii="仿宋" w:hAnsi="仿宋" w:eastAsia="仿宋"/>
          <w:sz w:val="32"/>
          <w:szCs w:val="32"/>
        </w:rPr>
        <w:t>176.70 万元，占比34.10%；项目支出25</w:t>
      </w:r>
      <w:r>
        <w:rPr>
          <w:rFonts w:ascii="仿宋" w:hAnsi="仿宋" w:eastAsia="仿宋"/>
          <w:sz w:val="32"/>
          <w:szCs w:val="32"/>
        </w:rPr>
        <w:t>,</w:t>
      </w:r>
      <w:r>
        <w:rPr>
          <w:rFonts w:hint="eastAsia" w:ascii="仿宋" w:hAnsi="仿宋" w:eastAsia="仿宋"/>
          <w:sz w:val="32"/>
          <w:szCs w:val="32"/>
        </w:rPr>
        <w:t>463.70 万元，占比65.90 %；事业单位经营支出 0 万元，占比0 %。</w:t>
      </w:r>
    </w:p>
    <w:p>
      <w:pPr>
        <w:adjustRightInd w:val="0"/>
        <w:snapToGrid w:val="0"/>
        <w:spacing w:line="560" w:lineRule="exact"/>
        <w:ind w:firstLine="640"/>
        <w:rPr>
          <w:rFonts w:ascii="仿宋" w:hAnsi="仿宋" w:eastAsia="仿宋"/>
          <w:color w:val="000000"/>
          <w:sz w:val="32"/>
          <w:szCs w:val="32"/>
        </w:rPr>
      </w:pPr>
      <w:r>
        <w:rPr>
          <w:rFonts w:hint="eastAsia" w:ascii="仿宋" w:hAnsi="仿宋" w:eastAsia="仿宋"/>
          <w:sz w:val="32"/>
          <w:szCs w:val="32"/>
        </w:rPr>
        <w:t>主要用于</w:t>
      </w:r>
      <w:r>
        <w:rPr>
          <w:rFonts w:hint="eastAsia" w:ascii="仿宋" w:hAnsi="仿宋" w:eastAsia="仿宋"/>
          <w:sz w:val="32"/>
          <w:szCs w:val="32"/>
          <w:lang w:val="en-US"/>
        </w:rPr>
        <w:t>学院教学业务活动费用支出、单位管理费用支出、其他费用支出等</w:t>
      </w:r>
      <w:r>
        <w:rPr>
          <w:rFonts w:hint="eastAsia" w:ascii="仿宋" w:hAnsi="仿宋" w:eastAsia="仿宋"/>
          <w:sz w:val="32"/>
          <w:szCs w:val="32"/>
        </w:rPr>
        <w:t>方面支出。</w:t>
      </w:r>
    </w:p>
    <w:p>
      <w:pPr>
        <w:spacing w:line="500" w:lineRule="exact"/>
        <w:ind w:firstLine="643" w:firstLineChars="200"/>
        <w:rPr>
          <w:rFonts w:ascii="仿宋" w:hAnsi="仿宋" w:eastAsia="仿宋"/>
          <w:b/>
          <w:bCs/>
          <w:sz w:val="36"/>
          <w:szCs w:val="36"/>
        </w:rPr>
      </w:pPr>
      <w:r>
        <w:rPr>
          <w:rFonts w:hint="eastAsia" w:ascii="仿宋" w:hAnsi="仿宋" w:eastAsia="仿宋"/>
          <w:b/>
          <w:bCs/>
          <w:color w:val="000000"/>
          <w:sz w:val="32"/>
          <w:szCs w:val="32"/>
        </w:rPr>
        <w:t>二、一般公共预算财政拨款收支情况说明</w:t>
      </w:r>
    </w:p>
    <w:p>
      <w:pPr>
        <w:spacing w:line="500" w:lineRule="exact"/>
        <w:ind w:firstLine="640" w:firstLineChars="200"/>
        <w:rPr>
          <w:rFonts w:ascii="仿宋" w:hAnsi="仿宋" w:eastAsia="仿宋"/>
          <w:sz w:val="36"/>
          <w:szCs w:val="36"/>
        </w:rPr>
      </w:pPr>
      <w:r>
        <w:rPr>
          <w:rFonts w:hint="eastAsia" w:ascii="仿宋" w:hAnsi="仿宋" w:eastAsia="仿宋"/>
          <w:sz w:val="32"/>
          <w:szCs w:val="32"/>
        </w:rPr>
        <w:t>（一）财政拨款规模情况</w:t>
      </w:r>
    </w:p>
    <w:p>
      <w:pPr>
        <w:spacing w:line="500" w:lineRule="exact"/>
        <w:ind w:firstLine="640" w:firstLineChars="200"/>
        <w:rPr>
          <w:rFonts w:ascii="仿宋" w:hAnsi="仿宋" w:eastAsia="仿宋"/>
          <w:b/>
          <w:sz w:val="36"/>
          <w:szCs w:val="36"/>
        </w:rPr>
      </w:pPr>
      <w:r>
        <w:rPr>
          <w:rFonts w:hint="eastAsia" w:ascii="仿宋" w:hAnsi="仿宋" w:eastAsia="仿宋"/>
          <w:sz w:val="32"/>
          <w:szCs w:val="32"/>
        </w:rPr>
        <w:t>财政拨款收支预算 38</w:t>
      </w:r>
      <w:r>
        <w:rPr>
          <w:rFonts w:ascii="仿宋" w:hAnsi="仿宋" w:eastAsia="仿宋"/>
          <w:sz w:val="32"/>
          <w:szCs w:val="32"/>
        </w:rPr>
        <w:t>,</w:t>
      </w:r>
      <w:r>
        <w:rPr>
          <w:rFonts w:hint="eastAsia" w:ascii="仿宋" w:hAnsi="仿宋" w:eastAsia="仿宋"/>
          <w:sz w:val="32"/>
          <w:szCs w:val="32"/>
        </w:rPr>
        <w:t>640.40万元，包括：一般公共预算财政拨款31</w:t>
      </w:r>
      <w:r>
        <w:rPr>
          <w:rFonts w:ascii="仿宋" w:hAnsi="仿宋" w:eastAsia="仿宋"/>
          <w:sz w:val="32"/>
          <w:szCs w:val="32"/>
        </w:rPr>
        <w:t>,</w:t>
      </w:r>
      <w:r>
        <w:rPr>
          <w:rFonts w:hint="eastAsia" w:ascii="仿宋" w:hAnsi="仿宋" w:eastAsia="仿宋"/>
          <w:sz w:val="32"/>
          <w:szCs w:val="32"/>
        </w:rPr>
        <w:t>418.40万元，包括财政专户管理资金收入</w:t>
      </w:r>
      <w:r>
        <w:rPr>
          <w:rFonts w:ascii="仿宋" w:hAnsi="仿宋" w:eastAsia="仿宋"/>
          <w:sz w:val="32"/>
          <w:szCs w:val="32"/>
        </w:rPr>
        <w:t>7,222</w:t>
      </w:r>
      <w:r>
        <w:rPr>
          <w:rFonts w:hint="eastAsia" w:ascii="仿宋" w:hAnsi="仿宋" w:eastAsia="仿宋"/>
          <w:sz w:val="32"/>
          <w:szCs w:val="32"/>
        </w:rPr>
        <w:t>万元，政府性基金预算财政拨款 0万元，上年结转 0万元。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（二）一般公共预算财政拨款具体使用安排情况</w:t>
      </w:r>
    </w:p>
    <w:p>
      <w:pPr>
        <w:wordWrap w:val="0"/>
        <w:snapToGrid w:val="0"/>
        <w:spacing w:before="100" w:beforeAutospacing="1" w:after="100" w:afterAutospacing="1" w:line="560" w:lineRule="atLeast"/>
        <w:ind w:firstLine="643"/>
        <w:jc w:val="left"/>
        <w:rPr>
          <w:rFonts w:ascii="仿宋" w:hAnsi="仿宋" w:eastAsia="仿宋"/>
          <w:bCs/>
          <w:sz w:val="32"/>
          <w:szCs w:val="32"/>
        </w:rPr>
      </w:pPr>
      <w:r>
        <w:rPr>
          <w:rFonts w:hint="eastAsia" w:ascii="仿宋" w:hAnsi="仿宋" w:eastAsia="仿宋"/>
          <w:bCs/>
          <w:sz w:val="32"/>
          <w:szCs w:val="32"/>
        </w:rPr>
        <w:t>1.一般公共服务类31</w:t>
      </w:r>
      <w:r>
        <w:rPr>
          <w:rFonts w:ascii="仿宋" w:hAnsi="仿宋" w:eastAsia="仿宋"/>
          <w:bCs/>
          <w:sz w:val="32"/>
          <w:szCs w:val="32"/>
        </w:rPr>
        <w:t>,</w:t>
      </w:r>
      <w:r>
        <w:rPr>
          <w:rFonts w:hint="eastAsia" w:ascii="仿宋" w:hAnsi="仿宋" w:eastAsia="仿宋"/>
          <w:bCs/>
          <w:sz w:val="32"/>
          <w:szCs w:val="32"/>
        </w:rPr>
        <w:t>418.40万元，比上年预算数减少</w:t>
      </w:r>
      <w:r>
        <w:rPr>
          <w:rFonts w:hint="eastAsia" w:ascii="仿宋" w:hAnsi="仿宋" w:eastAsia="仿宋"/>
          <w:bCs/>
          <w:sz w:val="32"/>
          <w:szCs w:val="32"/>
          <w:lang w:val="en-US"/>
        </w:rPr>
        <w:t>17.11</w:t>
      </w:r>
      <w:r>
        <w:rPr>
          <w:rFonts w:hint="eastAsia" w:ascii="仿宋" w:hAnsi="仿宋" w:eastAsia="仿宋"/>
          <w:bCs/>
          <w:sz w:val="32"/>
          <w:szCs w:val="32"/>
        </w:rPr>
        <w:t xml:space="preserve"> 万元。主要</w:t>
      </w:r>
      <w:r>
        <w:rPr>
          <w:rFonts w:hint="eastAsia" w:ascii="仿宋" w:hAnsi="仿宋" w:eastAsia="仿宋" w:cs="宋体"/>
          <w:bCs/>
          <w:color w:val="333333"/>
          <w:sz w:val="32"/>
          <w:szCs w:val="32"/>
        </w:rPr>
        <w:t>用于</w:t>
      </w:r>
      <w:r>
        <w:rPr>
          <w:rFonts w:ascii="仿宋" w:hAnsi="仿宋" w:eastAsia="仿宋" w:cs="宋体"/>
          <w:bCs/>
          <w:color w:val="333333"/>
          <w:sz w:val="32"/>
          <w:szCs w:val="32"/>
        </w:rPr>
        <w:t>:</w:t>
      </w:r>
      <w:r>
        <w:rPr>
          <w:rFonts w:hint="eastAsia" w:ascii="仿宋" w:hAnsi="仿宋" w:eastAsia="仿宋" w:cs="宋体"/>
          <w:bCs/>
          <w:color w:val="333333"/>
          <w:sz w:val="32"/>
          <w:szCs w:val="32"/>
        </w:rPr>
        <w:t>人员经费支出</w:t>
      </w:r>
      <w:r>
        <w:rPr>
          <w:rFonts w:ascii="仿宋" w:hAnsi="仿宋" w:eastAsia="仿宋" w:cs="宋体"/>
          <w:bCs/>
          <w:color w:val="333333"/>
          <w:sz w:val="32"/>
          <w:szCs w:val="32"/>
        </w:rPr>
        <w:t>11,103.24</w:t>
      </w:r>
      <w:r>
        <w:rPr>
          <w:rFonts w:hint="eastAsia" w:ascii="仿宋" w:hAnsi="仿宋" w:eastAsia="仿宋" w:cs="宋体"/>
          <w:bCs/>
          <w:color w:val="333333"/>
          <w:sz w:val="32"/>
          <w:szCs w:val="32"/>
        </w:rPr>
        <w:t>万元、公用经费支出</w:t>
      </w:r>
      <w:r>
        <w:rPr>
          <w:rFonts w:ascii="仿宋" w:hAnsi="仿宋" w:eastAsia="仿宋"/>
          <w:bCs/>
          <w:sz w:val="32"/>
          <w:szCs w:val="32"/>
          <w:lang w:val="en-US"/>
        </w:rPr>
        <w:t>1,443.86</w:t>
      </w:r>
      <w:r>
        <w:rPr>
          <w:rFonts w:hint="eastAsia" w:ascii="仿宋" w:hAnsi="仿宋" w:eastAsia="仿宋" w:cs="宋体"/>
          <w:bCs/>
          <w:color w:val="333333"/>
          <w:sz w:val="32"/>
          <w:szCs w:val="32"/>
        </w:rPr>
        <w:t>万元、项目支出18</w:t>
      </w:r>
      <w:r>
        <w:rPr>
          <w:rFonts w:ascii="仿宋" w:hAnsi="仿宋" w:eastAsia="仿宋" w:cs="宋体"/>
          <w:bCs/>
          <w:color w:val="333333"/>
          <w:sz w:val="32"/>
          <w:szCs w:val="32"/>
        </w:rPr>
        <w:t>,</w:t>
      </w:r>
      <w:r>
        <w:rPr>
          <w:rFonts w:hint="eastAsia" w:ascii="仿宋" w:hAnsi="仿宋" w:eastAsia="仿宋" w:cs="宋体"/>
          <w:bCs/>
          <w:color w:val="333333"/>
          <w:sz w:val="32"/>
          <w:szCs w:val="32"/>
        </w:rPr>
        <w:t>241.70万元。</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2、社会保障和就业类</w:t>
      </w:r>
      <w:r>
        <w:rPr>
          <w:rFonts w:ascii="仿宋" w:hAnsi="仿宋" w:eastAsia="仿宋"/>
          <w:bCs/>
          <w:sz w:val="32"/>
          <w:szCs w:val="32"/>
          <w:lang w:val="en-US"/>
        </w:rPr>
        <w:t>1,184.83</w:t>
      </w:r>
      <w:r>
        <w:rPr>
          <w:rFonts w:hint="eastAsia" w:ascii="仿宋" w:hAnsi="仿宋" w:eastAsia="仿宋"/>
          <w:bCs/>
          <w:sz w:val="32"/>
          <w:szCs w:val="32"/>
        </w:rPr>
        <w:t>万元，比上年预算数减少</w:t>
      </w:r>
      <w:r>
        <w:rPr>
          <w:rFonts w:ascii="仿宋" w:hAnsi="仿宋" w:eastAsia="仿宋"/>
          <w:bCs/>
          <w:sz w:val="32"/>
          <w:szCs w:val="32"/>
          <w:lang w:val="en-US"/>
        </w:rPr>
        <w:t>49.83</w:t>
      </w:r>
      <w:r>
        <w:rPr>
          <w:rFonts w:hint="eastAsia" w:ascii="仿宋" w:hAnsi="仿宋" w:eastAsia="仿宋"/>
          <w:bCs/>
          <w:sz w:val="32"/>
          <w:szCs w:val="32"/>
        </w:rPr>
        <w:t>万元。主要由于我单位机关事业单位养老保险财政部分比上年减少。</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三、政府性基金预算财政拨款支出情况说明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政府性基金预算财政拨款  </w:t>
      </w:r>
      <w:r>
        <w:rPr>
          <w:rFonts w:ascii="仿宋" w:hAnsi="仿宋" w:eastAsia="仿宋"/>
          <w:sz w:val="32"/>
          <w:szCs w:val="32"/>
        </w:rPr>
        <w:t>0</w:t>
      </w:r>
      <w:r>
        <w:rPr>
          <w:rFonts w:hint="eastAsia" w:ascii="仿宋" w:hAnsi="仿宋" w:eastAsia="仿宋"/>
          <w:sz w:val="32"/>
          <w:szCs w:val="32"/>
        </w:rPr>
        <w:t xml:space="preserve"> 万元，比上年预算数增加  万元，增长</w:t>
      </w:r>
      <w:r>
        <w:rPr>
          <w:rFonts w:ascii="仿宋" w:hAnsi="仿宋" w:eastAsia="仿宋"/>
          <w:sz w:val="32"/>
          <w:szCs w:val="32"/>
        </w:rPr>
        <w:t>0</w:t>
      </w:r>
      <w:r>
        <w:rPr>
          <w:rFonts w:hint="eastAsia" w:ascii="仿宋" w:hAnsi="仿宋" w:eastAsia="仿宋"/>
          <w:sz w:val="32"/>
          <w:szCs w:val="32"/>
        </w:rPr>
        <w:t xml:space="preserve"> %。主要由于我单位无政府性基金财政拨款预算。</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color w:val="000000"/>
          <w:sz w:val="32"/>
          <w:szCs w:val="32"/>
        </w:rPr>
        <w:t>四、财政拨款“三公”经费预算情况说明</w:t>
      </w:r>
    </w:p>
    <w:p>
      <w:pPr>
        <w:adjustRightInd w:val="0"/>
        <w:snapToGrid w:val="0"/>
        <w:spacing w:line="560" w:lineRule="exact"/>
        <w:ind w:firstLine="640" w:firstLineChars="200"/>
        <w:rPr>
          <w:rFonts w:ascii="仿宋" w:hAnsi="仿宋" w:eastAsia="仿宋"/>
          <w:color w:val="000000"/>
          <w:sz w:val="32"/>
          <w:szCs w:val="32"/>
          <w:lang w:val="en-US"/>
        </w:rPr>
      </w:pPr>
      <w:r>
        <w:rPr>
          <w:rFonts w:hint="eastAsia" w:ascii="仿宋" w:hAnsi="仿宋" w:eastAsia="仿宋"/>
          <w:sz w:val="32"/>
          <w:szCs w:val="32"/>
          <w:lang w:val="en-US"/>
        </w:rPr>
        <w:t>因为“三公”经费预算未批复，待财政拨款“三公”经费预算批复后公开。</w:t>
      </w:r>
    </w:p>
    <w:p>
      <w:pPr>
        <w:adjustRightInd w:val="0"/>
        <w:snapToGrid w:val="0"/>
        <w:spacing w:line="500" w:lineRule="exact"/>
        <w:jc w:val="center"/>
        <w:rPr>
          <w:rFonts w:ascii="仿宋" w:hAnsi="仿宋" w:eastAsia="仿宋"/>
          <w:b/>
          <w:color w:val="000000"/>
          <w:sz w:val="36"/>
          <w:szCs w:val="36"/>
        </w:rPr>
      </w:pPr>
      <w:r>
        <w:rPr>
          <w:rFonts w:hint="eastAsia" w:ascii="仿宋" w:hAnsi="仿宋" w:eastAsia="仿宋"/>
          <w:b/>
          <w:color w:val="000000"/>
          <w:sz w:val="36"/>
          <w:szCs w:val="36"/>
        </w:rPr>
        <w:t>第三部分  其他公开事项说明</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一、机关运行经费安排情况说明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年，我单位机关运行</w:t>
      </w:r>
      <w:r>
        <w:rPr>
          <w:rFonts w:hint="eastAsia" w:ascii="仿宋" w:hAnsi="仿宋" w:eastAsia="仿宋"/>
          <w:color w:val="000000"/>
          <w:sz w:val="32"/>
          <w:szCs w:val="32"/>
        </w:rPr>
        <w:t>经费财政拨款</w:t>
      </w:r>
      <w:r>
        <w:rPr>
          <w:rFonts w:hint="eastAsia" w:ascii="仿宋" w:hAnsi="仿宋" w:eastAsia="仿宋"/>
          <w:sz w:val="32"/>
          <w:szCs w:val="32"/>
        </w:rPr>
        <w:t>预算</w:t>
      </w:r>
      <w:r>
        <w:rPr>
          <w:rFonts w:hint="eastAsia" w:ascii="仿宋" w:hAnsi="仿宋" w:eastAsia="仿宋"/>
          <w:sz w:val="32"/>
          <w:szCs w:val="32"/>
          <w:lang w:val="en-US"/>
        </w:rPr>
        <w:t>0</w:t>
      </w:r>
      <w:r>
        <w:rPr>
          <w:rFonts w:hint="eastAsia" w:ascii="仿宋" w:hAnsi="仿宋" w:eastAsia="仿宋"/>
          <w:color w:val="000000"/>
          <w:sz w:val="32"/>
          <w:szCs w:val="32"/>
        </w:rPr>
        <w:t>万元，比上年</w:t>
      </w:r>
      <w:r>
        <w:rPr>
          <w:rFonts w:hint="eastAsia" w:ascii="仿宋" w:hAnsi="仿宋" w:eastAsia="仿宋"/>
          <w:sz w:val="32"/>
          <w:szCs w:val="32"/>
        </w:rPr>
        <w:t>减少</w:t>
      </w:r>
      <w:r>
        <w:rPr>
          <w:rFonts w:hint="eastAsia" w:ascii="仿宋" w:hAnsi="仿宋" w:eastAsia="仿宋"/>
          <w:sz w:val="32"/>
          <w:szCs w:val="32"/>
          <w:lang w:val="en-US"/>
        </w:rPr>
        <w:t>0</w:t>
      </w:r>
      <w:r>
        <w:rPr>
          <w:rFonts w:hint="eastAsia" w:ascii="仿宋" w:hAnsi="仿宋" w:eastAsia="仿宋"/>
          <w:color w:val="000000"/>
          <w:sz w:val="32"/>
          <w:szCs w:val="32"/>
        </w:rPr>
        <w:t>万元，</w:t>
      </w:r>
      <w:r>
        <w:rPr>
          <w:rFonts w:hint="eastAsia" w:ascii="仿宋" w:hAnsi="仿宋" w:eastAsia="仿宋"/>
          <w:sz w:val="32"/>
          <w:szCs w:val="32"/>
        </w:rPr>
        <w:t>下降</w:t>
      </w:r>
      <w:r>
        <w:rPr>
          <w:rFonts w:hint="eastAsia" w:ascii="仿宋" w:hAnsi="仿宋" w:eastAsia="仿宋"/>
          <w:sz w:val="32"/>
          <w:szCs w:val="32"/>
          <w:lang w:val="en-US"/>
        </w:rPr>
        <w:t>0</w:t>
      </w:r>
      <w:r>
        <w:rPr>
          <w:rFonts w:hint="eastAsia" w:ascii="仿宋" w:hAnsi="仿宋" w:eastAsia="仿宋"/>
          <w:sz w:val="32"/>
          <w:szCs w:val="32"/>
        </w:rPr>
        <w:t xml:space="preserve"> %</w:t>
      </w:r>
      <w:r>
        <w:rPr>
          <w:rFonts w:hint="eastAsia" w:ascii="仿宋" w:hAnsi="仿宋" w:eastAsia="仿宋"/>
          <w:color w:val="000000"/>
          <w:sz w:val="32"/>
          <w:szCs w:val="32"/>
        </w:rPr>
        <w:t>。</w:t>
      </w:r>
      <w:r>
        <w:rPr>
          <w:rFonts w:hint="eastAsia" w:ascii="仿宋" w:hAnsi="仿宋" w:eastAsia="仿宋"/>
          <w:sz w:val="32"/>
          <w:szCs w:val="32"/>
        </w:rPr>
        <w:t>办公及印刷费</w:t>
      </w:r>
      <w:r>
        <w:rPr>
          <w:rFonts w:hint="eastAsia" w:ascii="仿宋" w:hAnsi="仿宋" w:eastAsia="仿宋"/>
          <w:sz w:val="32"/>
          <w:szCs w:val="32"/>
          <w:lang w:val="en-US"/>
        </w:rPr>
        <w:t>0万元</w:t>
      </w:r>
      <w:r>
        <w:rPr>
          <w:rFonts w:hint="eastAsia" w:ascii="仿宋" w:hAnsi="仿宋" w:eastAsia="仿宋"/>
          <w:sz w:val="32"/>
          <w:szCs w:val="32"/>
        </w:rPr>
        <w:t>、邮电费</w:t>
      </w:r>
      <w:r>
        <w:rPr>
          <w:rFonts w:hint="eastAsia" w:ascii="仿宋" w:hAnsi="仿宋" w:eastAsia="仿宋"/>
          <w:sz w:val="32"/>
          <w:szCs w:val="32"/>
          <w:lang w:val="en-US"/>
        </w:rPr>
        <w:t>0万元</w:t>
      </w:r>
      <w:r>
        <w:rPr>
          <w:rFonts w:hint="eastAsia" w:ascii="仿宋" w:hAnsi="仿宋" w:eastAsia="仿宋"/>
          <w:sz w:val="32"/>
          <w:szCs w:val="32"/>
        </w:rPr>
        <w:t>、差旅费</w:t>
      </w:r>
      <w:r>
        <w:rPr>
          <w:rFonts w:hint="eastAsia" w:ascii="仿宋" w:hAnsi="仿宋" w:eastAsia="仿宋"/>
          <w:sz w:val="32"/>
          <w:szCs w:val="32"/>
          <w:lang w:val="en-US"/>
        </w:rPr>
        <w:t>0万元</w:t>
      </w:r>
      <w:r>
        <w:rPr>
          <w:rFonts w:hint="eastAsia" w:ascii="仿宋" w:hAnsi="仿宋" w:eastAsia="仿宋"/>
          <w:sz w:val="32"/>
          <w:szCs w:val="32"/>
        </w:rPr>
        <w:t>、会议费</w:t>
      </w:r>
      <w:r>
        <w:rPr>
          <w:rFonts w:hint="eastAsia" w:ascii="仿宋" w:hAnsi="仿宋" w:eastAsia="仿宋"/>
          <w:sz w:val="32"/>
          <w:szCs w:val="32"/>
          <w:lang w:val="en-US"/>
        </w:rPr>
        <w:t>0万元</w:t>
      </w:r>
      <w:r>
        <w:rPr>
          <w:rFonts w:hint="eastAsia" w:ascii="仿宋" w:hAnsi="仿宋" w:eastAsia="仿宋"/>
          <w:sz w:val="32"/>
          <w:szCs w:val="32"/>
        </w:rPr>
        <w:t>、福利费</w:t>
      </w:r>
      <w:r>
        <w:rPr>
          <w:rFonts w:hint="eastAsia" w:ascii="仿宋" w:hAnsi="仿宋" w:eastAsia="仿宋"/>
          <w:sz w:val="32"/>
          <w:szCs w:val="32"/>
          <w:lang w:val="en-US"/>
        </w:rPr>
        <w:t>0万元</w:t>
      </w:r>
      <w:r>
        <w:rPr>
          <w:rFonts w:hint="eastAsia" w:ascii="仿宋" w:hAnsi="仿宋" w:eastAsia="仿宋"/>
          <w:sz w:val="32"/>
          <w:szCs w:val="32"/>
        </w:rPr>
        <w:t>、日常维修费</w:t>
      </w:r>
      <w:r>
        <w:rPr>
          <w:rFonts w:hint="eastAsia" w:ascii="仿宋" w:hAnsi="仿宋" w:eastAsia="仿宋"/>
          <w:sz w:val="32"/>
          <w:szCs w:val="32"/>
          <w:lang w:val="en-US"/>
        </w:rPr>
        <w:t>0万元</w:t>
      </w:r>
      <w:r>
        <w:rPr>
          <w:rFonts w:hint="eastAsia" w:ascii="仿宋" w:hAnsi="仿宋" w:eastAsia="仿宋"/>
          <w:sz w:val="32"/>
          <w:szCs w:val="32"/>
        </w:rPr>
        <w:t>、专业材料及一般设备购置费</w:t>
      </w:r>
      <w:r>
        <w:rPr>
          <w:rFonts w:hint="eastAsia" w:ascii="仿宋" w:hAnsi="仿宋" w:eastAsia="仿宋"/>
          <w:sz w:val="32"/>
          <w:szCs w:val="32"/>
          <w:lang w:val="en-US"/>
        </w:rPr>
        <w:t>0万元</w:t>
      </w:r>
      <w:r>
        <w:rPr>
          <w:rFonts w:hint="eastAsia" w:ascii="仿宋" w:hAnsi="仿宋" w:eastAsia="仿宋"/>
          <w:sz w:val="32"/>
          <w:szCs w:val="32"/>
        </w:rPr>
        <w:t>、办公用房水电费</w:t>
      </w:r>
      <w:r>
        <w:rPr>
          <w:rFonts w:hint="eastAsia" w:ascii="仿宋" w:hAnsi="仿宋" w:eastAsia="仿宋"/>
          <w:sz w:val="32"/>
          <w:szCs w:val="32"/>
          <w:lang w:val="en-US"/>
        </w:rPr>
        <w:t>0万元</w:t>
      </w:r>
      <w:r>
        <w:rPr>
          <w:rFonts w:hint="eastAsia" w:ascii="仿宋" w:hAnsi="仿宋" w:eastAsia="仿宋"/>
          <w:sz w:val="32"/>
          <w:szCs w:val="32"/>
        </w:rPr>
        <w:t>、办公用房取暖费</w:t>
      </w:r>
      <w:r>
        <w:rPr>
          <w:rFonts w:hint="eastAsia" w:ascii="仿宋" w:hAnsi="仿宋" w:eastAsia="仿宋"/>
          <w:sz w:val="32"/>
          <w:szCs w:val="32"/>
          <w:lang w:val="en-US"/>
        </w:rPr>
        <w:t>0万元</w:t>
      </w:r>
      <w:r>
        <w:rPr>
          <w:rFonts w:hint="eastAsia" w:ascii="仿宋" w:hAnsi="仿宋" w:eastAsia="仿宋"/>
          <w:sz w:val="32"/>
          <w:szCs w:val="32"/>
        </w:rPr>
        <w:t>、办公用房物业管理费</w:t>
      </w:r>
      <w:r>
        <w:rPr>
          <w:rFonts w:hint="eastAsia" w:ascii="仿宋" w:hAnsi="仿宋" w:eastAsia="仿宋"/>
          <w:sz w:val="32"/>
          <w:szCs w:val="32"/>
          <w:lang w:val="en-US"/>
        </w:rPr>
        <w:t>0万元</w:t>
      </w:r>
      <w:r>
        <w:rPr>
          <w:rFonts w:hint="eastAsia" w:ascii="仿宋" w:hAnsi="仿宋" w:eastAsia="仿宋"/>
          <w:sz w:val="32"/>
          <w:szCs w:val="32"/>
        </w:rPr>
        <w:t>、公务用车运行维护费以及其他费用</w:t>
      </w:r>
      <w:r>
        <w:rPr>
          <w:rFonts w:hint="eastAsia" w:ascii="仿宋" w:hAnsi="仿宋" w:eastAsia="仿宋"/>
          <w:sz w:val="32"/>
          <w:szCs w:val="32"/>
          <w:lang w:val="en-US"/>
        </w:rPr>
        <w:t>0万元</w:t>
      </w:r>
      <w:r>
        <w:rPr>
          <w:rFonts w:hint="eastAsia" w:ascii="仿宋" w:hAnsi="仿宋" w:eastAsia="仿宋"/>
          <w:sz w:val="32"/>
          <w:szCs w:val="32"/>
        </w:rPr>
        <w:t>。主要原因是我单位属于全额拨款的事业单位，没有机关运行经费预算。</w:t>
      </w: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二、政府采购预算情况说明</w:t>
      </w:r>
    </w:p>
    <w:p>
      <w:pPr>
        <w:snapToGrid w:val="0"/>
        <w:spacing w:line="560" w:lineRule="exact"/>
        <w:ind w:firstLine="640" w:firstLineChars="200"/>
        <w:rPr>
          <w:rFonts w:ascii="仿宋" w:hAnsi="仿宋" w:eastAsia="仿宋"/>
          <w:sz w:val="32"/>
          <w:szCs w:val="32"/>
          <w:lang w:val="en-US"/>
        </w:rPr>
      </w:pPr>
      <w:r>
        <w:rPr>
          <w:rFonts w:hint="eastAsia" w:ascii="仿宋" w:hAnsi="仿宋" w:eastAsia="仿宋"/>
          <w:sz w:val="32"/>
          <w:szCs w:val="32"/>
          <w:lang w:val="en-US"/>
        </w:rPr>
        <w:t>待财政</w:t>
      </w:r>
      <w:r>
        <w:rPr>
          <w:rFonts w:hint="eastAsia" w:ascii="仿宋" w:hAnsi="仿宋" w:eastAsia="仿宋"/>
          <w:sz w:val="32"/>
          <w:szCs w:val="32"/>
        </w:rPr>
        <w:t>政府采购预算</w:t>
      </w:r>
      <w:r>
        <w:rPr>
          <w:rFonts w:hint="eastAsia" w:ascii="仿宋" w:hAnsi="仿宋" w:eastAsia="仿宋"/>
          <w:sz w:val="32"/>
          <w:szCs w:val="32"/>
          <w:lang w:val="en-US"/>
        </w:rPr>
        <w:t>批复后公开</w:t>
      </w: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三、国有资产占有使用情况说明</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截至20</w:t>
      </w:r>
      <w:r>
        <w:rPr>
          <w:rFonts w:hint="eastAsia" w:ascii="仿宋" w:hAnsi="仿宋" w:eastAsia="仿宋"/>
          <w:color w:val="000000"/>
          <w:sz w:val="32"/>
          <w:szCs w:val="32"/>
          <w:lang w:val="en-US"/>
        </w:rPr>
        <w:t>2</w:t>
      </w:r>
      <w:r>
        <w:rPr>
          <w:rFonts w:ascii="仿宋" w:hAnsi="仿宋" w:eastAsia="仿宋"/>
          <w:color w:val="000000"/>
          <w:sz w:val="32"/>
          <w:szCs w:val="32"/>
          <w:lang w:val="en-US"/>
        </w:rPr>
        <w:t>1</w:t>
      </w:r>
      <w:r>
        <w:rPr>
          <w:rFonts w:hint="eastAsia" w:ascii="仿宋" w:hAnsi="仿宋" w:eastAsia="仿宋"/>
          <w:color w:val="000000"/>
          <w:sz w:val="32"/>
          <w:szCs w:val="32"/>
        </w:rPr>
        <w:t xml:space="preserve">年末，共有车辆 </w:t>
      </w:r>
      <w:r>
        <w:rPr>
          <w:rFonts w:ascii="仿宋" w:hAnsi="仿宋" w:eastAsia="仿宋"/>
          <w:color w:val="000000"/>
          <w:sz w:val="32"/>
          <w:szCs w:val="32"/>
        </w:rPr>
        <w:t>4</w:t>
      </w:r>
      <w:r>
        <w:rPr>
          <w:rFonts w:hint="eastAsia" w:ascii="仿宋" w:hAnsi="仿宋" w:eastAsia="仿宋"/>
          <w:color w:val="000000"/>
          <w:sz w:val="32"/>
          <w:szCs w:val="32"/>
        </w:rPr>
        <w:t>辆，其中机要应急车辆</w:t>
      </w:r>
      <w:r>
        <w:rPr>
          <w:rFonts w:hint="eastAsia" w:ascii="仿宋" w:hAnsi="仿宋" w:eastAsia="仿宋"/>
          <w:color w:val="000000"/>
          <w:sz w:val="32"/>
          <w:szCs w:val="32"/>
          <w:lang w:val="en-US"/>
        </w:rPr>
        <w:t>0</w:t>
      </w:r>
      <w:r>
        <w:rPr>
          <w:rFonts w:hint="eastAsia" w:ascii="仿宋" w:hAnsi="仿宋" w:eastAsia="仿宋"/>
          <w:color w:val="000000"/>
          <w:sz w:val="32"/>
          <w:szCs w:val="32"/>
        </w:rPr>
        <w:t>辆等，一般公务用车</w:t>
      </w:r>
      <w:r>
        <w:rPr>
          <w:rFonts w:hint="eastAsia" w:ascii="仿宋" w:hAnsi="仿宋" w:eastAsia="仿宋"/>
          <w:color w:val="000000"/>
          <w:sz w:val="32"/>
          <w:szCs w:val="32"/>
          <w:lang w:val="en-US"/>
        </w:rPr>
        <w:t>4辆，主要用于学院日常公务用车；</w:t>
      </w:r>
      <w:r>
        <w:rPr>
          <w:rFonts w:hint="eastAsia" w:ascii="仿宋" w:hAnsi="仿宋" w:eastAsia="仿宋"/>
          <w:color w:val="000000"/>
          <w:sz w:val="32"/>
          <w:szCs w:val="32"/>
        </w:rPr>
        <w:t>单位价值200万元以上大型设备</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台（套）等。</w:t>
      </w:r>
    </w:p>
    <w:p>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rPr>
        <w:t>1</w:t>
      </w:r>
      <w:r>
        <w:rPr>
          <w:rFonts w:hint="eastAsia" w:ascii="仿宋" w:hAnsi="仿宋" w:eastAsia="仿宋"/>
          <w:sz w:val="32"/>
          <w:szCs w:val="32"/>
        </w:rPr>
        <w:t>年度项目支出绩效目标情况说明</w:t>
      </w:r>
    </w:p>
    <w:p>
      <w:pPr>
        <w:ind w:firstLine="640" w:firstLineChars="200"/>
        <w:rPr>
          <w:rFonts w:ascii="仿宋" w:hAnsi="仿宋" w:eastAsia="仿宋"/>
          <w:sz w:val="32"/>
          <w:szCs w:val="32"/>
        </w:rPr>
      </w:pPr>
      <w:r>
        <w:rPr>
          <w:rFonts w:hint="eastAsia" w:ascii="仿宋" w:hAnsi="仿宋" w:eastAsia="仿宋"/>
          <w:sz w:val="32"/>
          <w:szCs w:val="32"/>
        </w:rPr>
        <w:t>项目支出预算绩效目标填报情况</w:t>
      </w:r>
    </w:p>
    <w:p>
      <w:pPr>
        <w:ind w:left="440" w:left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 xml:space="preserve">年，填报绩效目标的预算项目 </w:t>
      </w:r>
      <w:r>
        <w:rPr>
          <w:rFonts w:ascii="仿宋" w:hAnsi="仿宋" w:eastAsia="仿宋"/>
          <w:sz w:val="32"/>
          <w:szCs w:val="32"/>
        </w:rPr>
        <w:t xml:space="preserve">16 </w:t>
      </w:r>
      <w:r>
        <w:rPr>
          <w:rFonts w:hint="eastAsia" w:ascii="仿宋" w:hAnsi="仿宋" w:eastAsia="仿宋"/>
          <w:sz w:val="32"/>
          <w:szCs w:val="32"/>
        </w:rPr>
        <w:t>个，</w:t>
      </w:r>
      <w:bookmarkStart w:id="5" w:name="OLE_LINK1"/>
      <w:r>
        <w:rPr>
          <w:rFonts w:hint="eastAsia" w:ascii="仿宋" w:hAnsi="仿宋" w:eastAsia="仿宋"/>
          <w:sz w:val="32"/>
          <w:szCs w:val="32"/>
        </w:rPr>
        <w:t>公开绩效目1</w:t>
      </w:r>
      <w:r>
        <w:rPr>
          <w:rFonts w:ascii="仿宋" w:hAnsi="仿宋" w:eastAsia="仿宋"/>
          <w:sz w:val="32"/>
          <w:szCs w:val="32"/>
        </w:rPr>
        <w:t>6</w:t>
      </w:r>
      <w:r>
        <w:rPr>
          <w:rFonts w:hint="eastAsia" w:ascii="仿宋" w:hAnsi="仿宋" w:eastAsia="仿宋"/>
          <w:sz w:val="32"/>
          <w:szCs w:val="32"/>
        </w:rPr>
        <w:t>标个，公开项目占全部预算项目的</w:t>
      </w:r>
      <w:r>
        <w:rPr>
          <w:rFonts w:ascii="仿宋" w:hAnsi="仿宋" w:eastAsia="仿宋"/>
          <w:sz w:val="32"/>
          <w:szCs w:val="32"/>
          <w:lang w:val="en-US"/>
        </w:rPr>
        <w:t>100</w:t>
      </w:r>
      <w:r>
        <w:rPr>
          <w:rFonts w:hint="eastAsia" w:ascii="仿宋" w:hAnsi="仿宋" w:eastAsia="仿宋"/>
          <w:sz w:val="32"/>
          <w:szCs w:val="32"/>
        </w:rPr>
        <w:t>%。</w:t>
      </w:r>
      <w:bookmarkEnd w:id="5"/>
      <w:r>
        <w:rPr>
          <w:rFonts w:hint="eastAsia" w:ascii="仿宋" w:hAnsi="仿宋" w:eastAsia="仿宋"/>
          <w:sz w:val="32"/>
          <w:szCs w:val="32"/>
        </w:rPr>
        <w:t>公开填报绩效目标的项目支出预算</w:t>
      </w:r>
      <w:r>
        <w:rPr>
          <w:rFonts w:ascii="仿宋" w:hAnsi="仿宋" w:eastAsia="仿宋"/>
          <w:sz w:val="32"/>
          <w:szCs w:val="32"/>
          <w:lang w:val="en-US"/>
        </w:rPr>
        <w:t>23,775.08</w:t>
      </w:r>
      <w:r>
        <w:rPr>
          <w:rFonts w:hint="eastAsia" w:ascii="仿宋" w:hAnsi="仿宋" w:eastAsia="仿宋"/>
          <w:sz w:val="32"/>
          <w:szCs w:val="32"/>
        </w:rPr>
        <w:t>万元，占全部项目支出预算的</w:t>
      </w:r>
      <w:r>
        <w:rPr>
          <w:rFonts w:hint="eastAsia" w:ascii="仿宋" w:hAnsi="仿宋" w:eastAsia="仿宋"/>
          <w:sz w:val="32"/>
          <w:szCs w:val="32"/>
          <w:lang w:val="en-US"/>
        </w:rPr>
        <w:t>100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（公开填报绩效目标的项目支出资金量不得低于预算批复资金的80%。）</w:t>
      </w:r>
    </w:p>
    <w:p>
      <w:pPr>
        <w:adjustRightInd w:val="0"/>
        <w:snapToGrid w:val="0"/>
        <w:spacing w:line="500" w:lineRule="exact"/>
        <w:jc w:val="center"/>
        <w:rPr>
          <w:rFonts w:ascii="仿宋" w:hAnsi="仿宋" w:eastAsia="仿宋"/>
          <w:b/>
          <w:color w:val="000000"/>
          <w:sz w:val="36"/>
          <w:szCs w:val="36"/>
        </w:rPr>
      </w:pPr>
      <w:r>
        <w:rPr>
          <w:rFonts w:hint="eastAsia" w:ascii="仿宋" w:hAnsi="仿宋" w:eastAsia="仿宋"/>
          <w:b/>
          <w:color w:val="000000"/>
          <w:sz w:val="36"/>
          <w:szCs w:val="36"/>
        </w:rPr>
        <w:t>第四部分  名词解释</w:t>
      </w:r>
    </w:p>
    <w:p>
      <w:pPr>
        <w:snapToGrid w:val="0"/>
        <w:spacing w:line="500" w:lineRule="exact"/>
        <w:jc w:val="center"/>
        <w:rPr>
          <w:rFonts w:ascii="仿宋" w:hAnsi="仿宋" w:eastAsia="仿宋"/>
          <w:color w:val="000000"/>
          <w:sz w:val="32"/>
          <w:szCs w:val="32"/>
        </w:rPr>
      </w:pP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一、一般公共预算财政拨款收入：是指自治区财政当年拨付的资金。</w:t>
      </w: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二、事业收入：是指事业单位开展专业业务活动及辅助活动所取得的收入。</w:t>
      </w:r>
    </w:p>
    <w:p>
      <w:pPr>
        <w:snapToGrid w:val="0"/>
        <w:spacing w:line="500" w:lineRule="exact"/>
        <w:ind w:firstLine="645"/>
        <w:rPr>
          <w:rFonts w:ascii="仿宋" w:hAnsi="仿宋" w:eastAsia="仿宋"/>
          <w:color w:val="000000"/>
          <w:sz w:val="32"/>
          <w:szCs w:val="32"/>
        </w:rPr>
      </w:pPr>
      <w:r>
        <w:rPr>
          <w:rFonts w:hint="eastAsia" w:ascii="仿宋" w:hAnsi="仿宋" w:eastAsia="仿宋"/>
          <w:color w:val="000000"/>
          <w:sz w:val="32"/>
          <w:szCs w:val="32"/>
        </w:rPr>
        <w:t>三、事业单位经营收入：是指事业单位在专业业务活动及其辅助活动之外开展非独立核算经营活动取得的收入。</w:t>
      </w:r>
    </w:p>
    <w:p>
      <w:pPr>
        <w:snapToGrid w:val="0"/>
        <w:spacing w:line="500" w:lineRule="exact"/>
        <w:ind w:firstLine="645"/>
        <w:rPr>
          <w:rFonts w:ascii="仿宋" w:hAnsi="仿宋" w:eastAsia="仿宋"/>
          <w:color w:val="000000"/>
          <w:sz w:val="32"/>
          <w:szCs w:val="32"/>
        </w:rPr>
      </w:pPr>
      <w:r>
        <w:rPr>
          <w:rFonts w:hint="eastAsia" w:ascii="仿宋" w:hAnsi="仿宋" w:eastAsia="仿宋"/>
          <w:color w:val="000000"/>
          <w:sz w:val="32"/>
          <w:szCs w:val="32"/>
        </w:rPr>
        <w:t>四、其他收入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 w:hAnsi="仿宋" w:eastAsia="仿宋"/>
          <w:color w:val="000000"/>
          <w:sz w:val="32"/>
          <w:szCs w:val="32"/>
        </w:rPr>
      </w:pPr>
      <w:r>
        <w:rPr>
          <w:rFonts w:hint="eastAsia" w:ascii="仿宋" w:hAnsi="仿宋" w:eastAsia="仿宋"/>
          <w:color w:val="000000"/>
          <w:sz w:val="32"/>
          <w:szCs w:val="32"/>
        </w:rPr>
        <w:t>五、用事业基金弥补收支差额：是指事业单位在预计用当年的“一般公共预算财政拨款收入”、“财政拨款结转和结余资金”、“事业收入”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 w:hAnsi="仿宋" w:eastAsia="仿宋"/>
          <w:color w:val="000000"/>
          <w:sz w:val="32"/>
          <w:szCs w:val="32"/>
        </w:rPr>
      </w:pPr>
      <w:r>
        <w:rPr>
          <w:rFonts w:hint="eastAsia" w:ascii="仿宋" w:hAnsi="仿宋" w:eastAsia="仿宋"/>
          <w:color w:val="000000"/>
          <w:sz w:val="32"/>
          <w:szCs w:val="32"/>
        </w:rPr>
        <w:t>六、上年结转和结余：是指以前年度尚未完成、结转到本年仍按原规定用途继续使用的资金。</w:t>
      </w:r>
    </w:p>
    <w:p>
      <w:pPr>
        <w:snapToGrid w:val="0"/>
        <w:spacing w:line="500" w:lineRule="exact"/>
        <w:ind w:firstLine="645"/>
        <w:rPr>
          <w:rFonts w:ascii="仿宋" w:hAnsi="仿宋" w:eastAsia="仿宋"/>
          <w:sz w:val="32"/>
          <w:szCs w:val="32"/>
        </w:rPr>
      </w:pPr>
      <w:r>
        <w:rPr>
          <w:rFonts w:hint="eastAsia" w:ascii="仿宋" w:hAnsi="仿宋" w:eastAsia="仿宋"/>
          <w:sz w:val="32"/>
          <w:szCs w:val="32"/>
        </w:rPr>
        <w:t>七、基本支出：是指为保障机构正常运转，完成日常工作任务而发生的人员支出和共用支出。</w:t>
      </w:r>
    </w:p>
    <w:p>
      <w:pPr>
        <w:snapToGrid w:val="0"/>
        <w:spacing w:line="500" w:lineRule="exact"/>
        <w:ind w:firstLine="645"/>
        <w:rPr>
          <w:rFonts w:ascii="仿宋" w:hAnsi="仿宋" w:eastAsia="仿宋"/>
          <w:sz w:val="32"/>
          <w:szCs w:val="32"/>
        </w:rPr>
      </w:pPr>
      <w:r>
        <w:rPr>
          <w:rFonts w:hint="eastAsia" w:ascii="仿宋" w:hAnsi="仿宋" w:eastAsia="仿宋"/>
          <w:sz w:val="32"/>
          <w:szCs w:val="32"/>
        </w:rPr>
        <w:t>八、项目支出：是指基本支出之外，为完成特定行政任务和事业发展目标所发生的支出。</w:t>
      </w:r>
    </w:p>
    <w:p>
      <w:pPr>
        <w:snapToGrid w:val="0"/>
        <w:spacing w:line="500" w:lineRule="exact"/>
        <w:ind w:firstLine="645"/>
        <w:rPr>
          <w:rFonts w:ascii="仿宋" w:hAnsi="仿宋" w:eastAsia="仿宋"/>
          <w:sz w:val="32"/>
          <w:szCs w:val="32"/>
        </w:rPr>
      </w:pPr>
      <w:r>
        <w:rPr>
          <w:rFonts w:hint="eastAsia" w:ascii="仿宋" w:hAnsi="仿宋" w:eastAsia="仿宋"/>
          <w:sz w:val="32"/>
          <w:szCs w:val="32"/>
        </w:rPr>
        <w:t>九、“三公”经费：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十、机关运行经费：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十一、工资福利支出（支出经济分类科目类级）：反映单位开支的在职职工和编制外长期聘用人员的各类活动报酬，以及为上述人员缴纳的各项社会保险费等。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十二、商品和服务支出（支出经济分类科目类级）：反映单位购买商品和服务的支出（不包括用于购置固定资产的支出、战略性和应急储备支出）。</w:t>
      </w:r>
    </w:p>
    <w:p>
      <w:pPr>
        <w:snapToGrid w:val="0"/>
        <w:spacing w:line="500" w:lineRule="exact"/>
        <w:jc w:val="center"/>
        <w:rPr>
          <w:rFonts w:ascii="仿宋" w:hAnsi="仿宋" w:eastAsia="仿宋"/>
          <w:b/>
          <w:color w:val="000000"/>
          <w:sz w:val="36"/>
          <w:szCs w:val="36"/>
        </w:rPr>
      </w:pPr>
    </w:p>
    <w:p>
      <w:pPr>
        <w:snapToGrid w:val="0"/>
        <w:spacing w:line="500" w:lineRule="exact"/>
        <w:jc w:val="center"/>
        <w:rPr>
          <w:rFonts w:hint="eastAsia" w:ascii="仿宋" w:hAnsi="仿宋" w:eastAsia="仿宋"/>
          <w:b/>
          <w:color w:val="000000"/>
          <w:sz w:val="36"/>
          <w:szCs w:val="36"/>
        </w:rPr>
      </w:pPr>
    </w:p>
    <w:p>
      <w:pPr>
        <w:snapToGrid w:val="0"/>
        <w:spacing w:line="500" w:lineRule="exact"/>
        <w:jc w:val="center"/>
        <w:rPr>
          <w:rFonts w:hint="eastAsia" w:ascii="仿宋" w:hAnsi="仿宋" w:eastAsia="仿宋"/>
          <w:b/>
          <w:color w:val="000000"/>
          <w:sz w:val="36"/>
          <w:szCs w:val="36"/>
        </w:rPr>
      </w:pPr>
    </w:p>
    <w:p>
      <w:pPr>
        <w:snapToGrid w:val="0"/>
        <w:spacing w:line="500" w:lineRule="exact"/>
        <w:jc w:val="center"/>
        <w:rPr>
          <w:rFonts w:ascii="仿宋" w:hAnsi="仿宋" w:eastAsia="仿宋"/>
          <w:b/>
          <w:color w:val="000000"/>
          <w:sz w:val="36"/>
          <w:szCs w:val="36"/>
        </w:rPr>
      </w:pPr>
      <w:r>
        <w:rPr>
          <w:rFonts w:hint="eastAsia" w:ascii="仿宋" w:hAnsi="仿宋" w:eastAsia="仿宋"/>
          <w:b/>
          <w:color w:val="000000"/>
          <w:sz w:val="36"/>
          <w:szCs w:val="36"/>
        </w:rPr>
        <w:t>第五部分  预算公开联系方式及信息反馈渠道</w:t>
      </w: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本单位预算公开信息反馈和联系方式：</w:t>
      </w:r>
    </w:p>
    <w:p>
      <w:pPr>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联系人：郑捷菲        联系电话：</w:t>
      </w:r>
      <w:r>
        <w:rPr>
          <w:rFonts w:ascii="仿宋" w:hAnsi="仿宋" w:eastAsia="仿宋"/>
          <w:color w:val="000000"/>
          <w:sz w:val="32"/>
          <w:szCs w:val="32"/>
        </w:rPr>
        <w:t>0479-8261480</w:t>
      </w:r>
    </w:p>
    <w:p>
      <w:pPr>
        <w:snapToGrid w:val="0"/>
        <w:spacing w:line="500" w:lineRule="exact"/>
        <w:jc w:val="center"/>
        <w:rPr>
          <w:rFonts w:ascii="仿宋" w:hAnsi="仿宋" w:eastAsia="仿宋"/>
          <w:b/>
          <w:color w:val="000000"/>
          <w:sz w:val="36"/>
          <w:szCs w:val="36"/>
        </w:rPr>
      </w:pPr>
    </w:p>
    <w:p>
      <w:pPr>
        <w:snapToGrid w:val="0"/>
        <w:spacing w:line="500" w:lineRule="exact"/>
        <w:jc w:val="center"/>
        <w:rPr>
          <w:rFonts w:ascii="仿宋" w:hAnsi="仿宋" w:eastAsia="仿宋"/>
          <w:b/>
          <w:color w:val="000000"/>
          <w:sz w:val="36"/>
          <w:szCs w:val="36"/>
        </w:rPr>
      </w:pPr>
      <w:r>
        <w:rPr>
          <w:rFonts w:hint="eastAsia" w:ascii="仿宋" w:hAnsi="仿宋" w:eastAsia="仿宋"/>
          <w:b/>
          <w:color w:val="000000"/>
          <w:sz w:val="36"/>
          <w:szCs w:val="36"/>
        </w:rPr>
        <w:t>第六部分  部门预算公开表</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详见附表：部门所属单位预算公开</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张表以分表形式按系统要求上传。项目支出绩效目标表以总表形式上传。</w:t>
      </w:r>
    </w:p>
    <w:p>
      <w:pPr>
        <w:rPr>
          <w:rFonts w:ascii="仿宋" w:hAnsi="仿宋" w:eastAsia="仿宋"/>
        </w:rPr>
      </w:pPr>
      <w:bookmarkStart w:id="6" w:name="_GoBack"/>
      <w:bookmarkEnd w:id="6"/>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936D84"/>
    <w:rsid w:val="00041621"/>
    <w:rsid w:val="00056F52"/>
    <w:rsid w:val="00057DA9"/>
    <w:rsid w:val="0009491A"/>
    <w:rsid w:val="00176C76"/>
    <w:rsid w:val="0018351C"/>
    <w:rsid w:val="001A0AC9"/>
    <w:rsid w:val="001F4755"/>
    <w:rsid w:val="00273C17"/>
    <w:rsid w:val="002D58B6"/>
    <w:rsid w:val="003329BE"/>
    <w:rsid w:val="00340E66"/>
    <w:rsid w:val="00344D0A"/>
    <w:rsid w:val="003D1988"/>
    <w:rsid w:val="003F333A"/>
    <w:rsid w:val="00440115"/>
    <w:rsid w:val="00442EA8"/>
    <w:rsid w:val="00517238"/>
    <w:rsid w:val="00582BD8"/>
    <w:rsid w:val="005C15C9"/>
    <w:rsid w:val="00754944"/>
    <w:rsid w:val="00791715"/>
    <w:rsid w:val="007D7DA8"/>
    <w:rsid w:val="007E340A"/>
    <w:rsid w:val="0083555E"/>
    <w:rsid w:val="00867B14"/>
    <w:rsid w:val="008E21EE"/>
    <w:rsid w:val="00955D5F"/>
    <w:rsid w:val="009A6C5C"/>
    <w:rsid w:val="009D6255"/>
    <w:rsid w:val="00A17732"/>
    <w:rsid w:val="00A34DFD"/>
    <w:rsid w:val="00A56753"/>
    <w:rsid w:val="00A759AB"/>
    <w:rsid w:val="00A9422D"/>
    <w:rsid w:val="00AB4C8B"/>
    <w:rsid w:val="00AD1F42"/>
    <w:rsid w:val="00AD7B40"/>
    <w:rsid w:val="00AF4F90"/>
    <w:rsid w:val="00B04796"/>
    <w:rsid w:val="00B211A8"/>
    <w:rsid w:val="00B4263F"/>
    <w:rsid w:val="00B83401"/>
    <w:rsid w:val="00BF3112"/>
    <w:rsid w:val="00C000BE"/>
    <w:rsid w:val="00C30BB7"/>
    <w:rsid w:val="00C551E4"/>
    <w:rsid w:val="00C94481"/>
    <w:rsid w:val="00CC25D8"/>
    <w:rsid w:val="00D02EEE"/>
    <w:rsid w:val="00DD2DDF"/>
    <w:rsid w:val="00DE642A"/>
    <w:rsid w:val="00E2362E"/>
    <w:rsid w:val="00F96BE4"/>
    <w:rsid w:val="01310343"/>
    <w:rsid w:val="12E63226"/>
    <w:rsid w:val="209A7B08"/>
    <w:rsid w:val="25104660"/>
    <w:rsid w:val="251B4ACE"/>
    <w:rsid w:val="31FA51CC"/>
    <w:rsid w:val="497B176F"/>
    <w:rsid w:val="59936D84"/>
    <w:rsid w:val="5F1B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648</Words>
  <Characters>3700</Characters>
  <Lines>30</Lines>
  <Paragraphs>8</Paragraphs>
  <TotalTime>29</TotalTime>
  <ScaleCrop>false</ScaleCrop>
  <LinksUpToDate>false</LinksUpToDate>
  <CharactersWithSpaces>4340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2021-05-11T09:44:00Z</dcterms:created>
  <dc:creator>%E5%BC%A0%E5%BE%B7%E8%B4%B5</dc:creator>
  <cp:lastModifiedBy>周周</cp:lastModifiedBy>
  <cp:lastPrinted>2021-05-12T02:18:00Z</cp:lastPrinted>
  <dcterms:modified xsi:type="dcterms:W3CDTF">2021-05-13T01:58:08Z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CD0A11407A324D528CBD92B159CCE625</vt:lpwstr>
  </property>
</Properties>
</file>