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第2章 财务会计基本理论</w:t>
      </w:r>
    </w:p>
    <w:p>
      <w:pPr>
        <w:pStyle w:val="3"/>
      </w:pPr>
      <w:bookmarkStart w:id="0" w:name="_GoBack"/>
      <w:bookmarkEnd w:id="0"/>
      <w:r>
        <w:rPr>
          <w:rFonts w:hint="eastAsia"/>
        </w:rPr>
        <w:t>第1节 财务会计基本理论的性质和内容</w:t>
      </w:r>
    </w:p>
    <w:p>
      <w:pPr>
        <w:ind w:firstLine="0"/>
        <w:rPr>
          <w:b/>
        </w:rPr>
      </w:pPr>
      <w:r>
        <w:rPr>
          <w:rFonts w:hint="eastAsia"/>
          <w:b/>
        </w:rPr>
        <w:t>一、财务会计基本理论的性质</w:t>
      </w:r>
    </w:p>
    <w:p>
      <w:pPr>
        <w:ind w:firstLine="0"/>
        <w:rPr>
          <w:b/>
        </w:rPr>
      </w:pPr>
      <w:r>
        <w:rPr>
          <w:rFonts w:hint="eastAsia"/>
          <w:b/>
        </w:rPr>
        <w:t>二、财务会计基本理论的主要内容</w:t>
      </w:r>
    </w:p>
    <w:p>
      <w:pPr>
        <w:ind w:firstLine="0"/>
        <w:rPr>
          <w:b/>
        </w:rPr>
      </w:pPr>
      <w:r>
        <w:rPr>
          <w:rFonts w:hint="eastAsia"/>
          <w:b/>
        </w:rPr>
        <w:t>基本框架：</w:t>
      </w:r>
    </w:p>
    <w:p>
      <w:pPr>
        <w:ind w:firstLine="0"/>
      </w:pPr>
      <w:r>
        <w:rPr>
          <w:rFonts w:hint="eastAsia"/>
        </w:rPr>
        <w:t>1、会计目标（</w:t>
      </w:r>
      <w:r>
        <w:rPr>
          <w:rFonts w:hint="eastAsia"/>
          <w:color w:val="FF0000"/>
        </w:rPr>
        <w:t>财务会计理论体系的基础和前提</w:t>
      </w:r>
      <w:r>
        <w:rPr>
          <w:rFonts w:hint="eastAsia"/>
        </w:rPr>
        <w:t>）：向所有者、投资者、债权人以及社会公众，以财务会计报告的形式提供财务信息。</w:t>
      </w:r>
    </w:p>
    <w:p>
      <w:pPr>
        <w:ind w:firstLine="0"/>
      </w:pPr>
      <w:r>
        <w:rPr>
          <w:rFonts w:hint="eastAsia"/>
        </w:rPr>
        <w:t>2、会计假定（</w:t>
      </w:r>
      <w:r>
        <w:rPr>
          <w:rFonts w:hint="eastAsia"/>
          <w:color w:val="FF0000"/>
        </w:rPr>
        <w:t>财务会计核算的基本前提</w:t>
      </w:r>
      <w:r>
        <w:rPr>
          <w:rFonts w:hint="eastAsia"/>
        </w:rPr>
        <w:t>）：制定各项会计准则的依据。</w:t>
      </w:r>
    </w:p>
    <w:p>
      <w:pPr>
        <w:ind w:firstLine="0"/>
      </w:pPr>
      <w:r>
        <w:rPr>
          <w:rFonts w:hint="eastAsia"/>
        </w:rPr>
        <w:t>3、会计概念</w:t>
      </w:r>
    </w:p>
    <w:p>
      <w:pPr>
        <w:ind w:firstLine="0"/>
      </w:pPr>
      <w:r>
        <w:rPr>
          <w:rFonts w:hint="eastAsia"/>
        </w:rPr>
        <w:t>4、会计信息质量特征：真实、相关、及时，详见第3节</w:t>
      </w:r>
    </w:p>
    <w:p>
      <w:pPr>
        <w:ind w:firstLine="0"/>
      </w:pPr>
      <w:r>
        <w:rPr>
          <w:rFonts w:hint="eastAsia"/>
        </w:rPr>
        <w:t>5、会计确认和计量：详见第5节</w:t>
      </w:r>
    </w:p>
    <w:p>
      <w:pPr>
        <w:ind w:firstLine="0"/>
      </w:pPr>
      <w:r>
        <w:rPr>
          <w:rFonts w:hint="eastAsia"/>
        </w:rPr>
        <w:t>6、会计准则</w:t>
      </w:r>
    </w:p>
    <w:p>
      <w:pPr>
        <w:ind w:firstLine="0"/>
      </w:pPr>
      <w:r>
        <w:rPr>
          <w:rFonts w:hint="eastAsia"/>
        </w:rPr>
        <w:t>7、会计程序</w:t>
      </w:r>
    </w:p>
    <w:p>
      <w:pPr>
        <w:ind w:firstLine="0"/>
      </w:pPr>
      <w:r>
        <w:drawing>
          <wp:inline distT="0" distB="0" distL="0" distR="0">
            <wp:extent cx="4067175" cy="5067300"/>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srcRect/>
                    <a:stretch>
                      <a:fillRect/>
                    </a:stretch>
                  </pic:blipFill>
                  <pic:spPr>
                    <a:xfrm>
                      <a:off x="0" y="0"/>
                      <a:ext cx="4067175" cy="5067300"/>
                    </a:xfrm>
                    <a:prstGeom prst="rect">
                      <a:avLst/>
                    </a:prstGeom>
                    <a:noFill/>
                    <a:ln w="9525">
                      <a:noFill/>
                      <a:miter lim="800000"/>
                      <a:headEnd/>
                      <a:tailEnd/>
                    </a:ln>
                  </pic:spPr>
                </pic:pic>
              </a:graphicData>
            </a:graphic>
          </wp:inline>
        </w:drawing>
      </w:r>
    </w:p>
    <w:p>
      <w:pPr>
        <w:pStyle w:val="3"/>
      </w:pPr>
      <w:r>
        <w:rPr>
          <w:rFonts w:hint="eastAsia"/>
        </w:rPr>
        <w:t>第2节 财务会计的目标</w:t>
      </w:r>
    </w:p>
    <w:p>
      <w:pPr>
        <w:ind w:firstLine="0"/>
        <w:rPr>
          <w:b/>
        </w:rPr>
      </w:pPr>
      <w:r>
        <w:rPr>
          <w:rFonts w:hint="eastAsia"/>
          <w:b/>
        </w:rPr>
        <w:t>一、财务会计的目标</w:t>
      </w:r>
    </w:p>
    <w:p>
      <w:pPr>
        <w:ind w:firstLine="0"/>
      </w:pPr>
      <w:r>
        <w:rPr>
          <w:rFonts w:hint="eastAsia"/>
        </w:rPr>
        <w:t>我国《企业会计准则——基本准则》目标定位于：财务会计报告的目标是向财务会计报告使用者提供与企业财务状况、经营成果和现金流量等有关的会计信息，反映管理层受托责任的履行情况，有助于财务会计报告使用者做出经济决策。</w:t>
      </w:r>
    </w:p>
    <w:p>
      <w:pPr>
        <w:ind w:firstLine="0"/>
        <w:rPr>
          <w:b/>
        </w:rPr>
      </w:pPr>
      <w:r>
        <w:rPr>
          <w:rFonts w:hint="eastAsia"/>
          <w:b/>
        </w:rPr>
        <w:t>二、财务会计信息使用者</w:t>
      </w:r>
    </w:p>
    <w:p>
      <w:pPr>
        <w:ind w:firstLine="0"/>
      </w:pPr>
      <w:r>
        <w:rPr>
          <w:rFonts w:hint="eastAsia"/>
        </w:rPr>
        <w:t>1、按使用者与企业的关系：内部使用者（经营管理人员）和外部使用者（企业所有者、投资人、债权人、审计、证券交易管理机构、财政税务机关、金融机构、宏观经济管理机构、顾客等）</w:t>
      </w:r>
    </w:p>
    <w:p>
      <w:pPr>
        <w:ind w:firstLine="0"/>
      </w:pPr>
      <w:r>
        <w:rPr>
          <w:rFonts w:hint="eastAsia"/>
        </w:rPr>
        <w:t>2、按使用财务信息情况：直接使用信息获益者（企业管理人员、企业所有者、债权人、投资人、企业职工）和间接信息使用者（宏观管理部门、顾客等）</w:t>
      </w:r>
    </w:p>
    <w:p>
      <w:pPr>
        <w:ind w:firstLine="0"/>
      </w:pPr>
      <w:r>
        <w:rPr>
          <w:rFonts w:hint="eastAsia"/>
        </w:rPr>
        <w:t>3、按服务对象：宏观信息使用者（政府）和微观信息使用者（投资人、债权人等组织、团体和个人）</w:t>
      </w:r>
    </w:p>
    <w:p>
      <w:pPr>
        <w:ind w:firstLine="0"/>
      </w:pPr>
    </w:p>
    <w:p>
      <w:pPr>
        <w:ind w:firstLine="0"/>
        <w:rPr>
          <w:b/>
        </w:rPr>
      </w:pPr>
      <w:r>
        <w:rPr>
          <w:rFonts w:hint="eastAsia"/>
          <w:b/>
        </w:rPr>
        <w:t>三、财务会计信息使用者需要的信息</w:t>
      </w:r>
    </w:p>
    <w:p>
      <w:pPr>
        <w:ind w:firstLine="0"/>
      </w:pPr>
      <w:r>
        <w:rPr>
          <w:rFonts w:hint="eastAsia"/>
        </w:rPr>
        <w:t>1、国家宏观管理部门：社会资源配置，弥补市场盲目性</w:t>
      </w:r>
    </w:p>
    <w:p>
      <w:pPr>
        <w:ind w:firstLine="0"/>
      </w:pPr>
      <w:r>
        <w:rPr>
          <w:rFonts w:hint="eastAsia"/>
        </w:rPr>
        <w:t>2、企业投资者：知道实得收入和预期现金收入</w:t>
      </w:r>
    </w:p>
    <w:p>
      <w:pPr>
        <w:ind w:firstLine="0"/>
      </w:pPr>
      <w:r>
        <w:rPr>
          <w:rFonts w:hint="eastAsia"/>
        </w:rPr>
        <w:t>3、企业债权人：资产负债比率、偿债能力、支付能力和现金比率，举债与还款、资本交易、取得和支付现金以及可能影响变现能力和偿债能力的信息</w:t>
      </w:r>
    </w:p>
    <w:p>
      <w:pPr>
        <w:ind w:firstLine="0"/>
      </w:pPr>
      <w:r>
        <w:rPr>
          <w:rFonts w:hint="eastAsia"/>
        </w:rPr>
        <w:t>4、民间审计机构：确保信息真实可靠</w:t>
      </w:r>
    </w:p>
    <w:p>
      <w:pPr>
        <w:ind w:firstLine="0"/>
      </w:pPr>
      <w:r>
        <w:rPr>
          <w:rFonts w:hint="eastAsia"/>
        </w:rPr>
        <w:t>5、企业职工：工作持久性、福利制度、获利情况和利润增加、工资</w:t>
      </w:r>
    </w:p>
    <w:p>
      <w:pPr>
        <w:ind w:firstLine="0"/>
      </w:pPr>
      <w:r>
        <w:rPr>
          <w:rFonts w:hint="eastAsia"/>
        </w:rPr>
        <w:t>6、企业内部管理人员：预算</w:t>
      </w:r>
    </w:p>
    <w:p>
      <w:pPr>
        <w:ind w:firstLine="0"/>
      </w:pPr>
      <w:r>
        <w:rPr>
          <w:rFonts w:hint="eastAsia"/>
        </w:rPr>
        <w:t>7、其他：证券交易所、律师、立法机构、财务报刊、网络、企业研究人员、教师、学生、社会大众</w:t>
      </w:r>
    </w:p>
    <w:p>
      <w:pPr>
        <w:ind w:firstLine="0"/>
      </w:pPr>
    </w:p>
    <w:p>
      <w:pPr>
        <w:pStyle w:val="3"/>
      </w:pPr>
      <w:r>
        <w:rPr>
          <w:rFonts w:hint="eastAsia"/>
        </w:rPr>
        <w:t>第3节 财务会计信息质量特征</w:t>
      </w:r>
    </w:p>
    <w:p>
      <w:pPr>
        <w:ind w:firstLine="0"/>
        <w:rPr>
          <w:b/>
        </w:rPr>
      </w:pPr>
      <w:r>
        <w:rPr>
          <w:rFonts w:hint="eastAsia"/>
          <w:b/>
        </w:rPr>
        <w:t>一、财务会计信息质量特征的层次</w:t>
      </w:r>
    </w:p>
    <w:p>
      <w:pPr>
        <w:ind w:firstLine="0"/>
      </w:pPr>
      <w:r>
        <w:rPr>
          <w:rFonts w:hint="eastAsia"/>
        </w:rPr>
        <w:t>决策有用性</w:t>
      </w:r>
    </w:p>
    <w:p>
      <w:pPr>
        <w:ind w:firstLine="0"/>
      </w:pPr>
      <w:r>
        <w:rPr>
          <w:rFonts w:hint="eastAsia"/>
        </w:rPr>
        <w:t>根据会计目标制定的会计核算规则和会计准则体现了会计信息质量的具体特征。</w:t>
      </w:r>
    </w:p>
    <w:p>
      <w:pPr>
        <w:ind w:firstLine="0"/>
      </w:pPr>
      <w:r>
        <w:rPr>
          <w:rFonts w:hint="eastAsia"/>
        </w:rPr>
        <w:t>在会计目标的指导下，依据一定的会计准则进行会计核算，就能提供对信息使用者决策有用的财务信息。</w:t>
      </w:r>
    </w:p>
    <w:p>
      <w:pPr>
        <w:ind w:firstLine="0"/>
      </w:pPr>
      <w:r>
        <w:drawing>
          <wp:inline distT="0" distB="0" distL="0" distR="0">
            <wp:extent cx="5274310" cy="5062855"/>
            <wp:effectExtent l="19050" t="0" r="254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7" cstate="print"/>
                    <a:srcRect/>
                    <a:stretch>
                      <a:fillRect/>
                    </a:stretch>
                  </pic:blipFill>
                  <pic:spPr>
                    <a:xfrm>
                      <a:off x="0" y="0"/>
                      <a:ext cx="5274310" cy="5063036"/>
                    </a:xfrm>
                    <a:prstGeom prst="rect">
                      <a:avLst/>
                    </a:prstGeom>
                    <a:noFill/>
                    <a:ln w="9525">
                      <a:noFill/>
                      <a:miter lim="800000"/>
                      <a:headEnd/>
                      <a:tailEnd/>
                    </a:ln>
                  </pic:spPr>
                </pic:pic>
              </a:graphicData>
            </a:graphic>
          </wp:inline>
        </w:drawing>
      </w:r>
    </w:p>
    <w:p>
      <w:pPr>
        <w:ind w:firstLine="0"/>
        <w:rPr>
          <w:b/>
        </w:rPr>
      </w:pPr>
      <w:r>
        <w:rPr>
          <w:rFonts w:hint="eastAsia"/>
          <w:b/>
        </w:rPr>
        <w:t>二、财务会计信息从属于使用者的质量特征</w:t>
      </w:r>
    </w:p>
    <w:p>
      <w:pPr>
        <w:ind w:firstLine="0"/>
      </w:pPr>
      <w:r>
        <w:rPr>
          <w:rFonts w:hint="eastAsia"/>
        </w:rPr>
        <w:t>1、可理解性</w:t>
      </w:r>
    </w:p>
    <w:p>
      <w:pPr>
        <w:ind w:firstLine="0"/>
      </w:pPr>
      <w:r>
        <w:rPr>
          <w:rFonts w:hint="eastAsia"/>
        </w:rPr>
        <w:t>2、决策有用性（</w:t>
      </w:r>
      <w:r>
        <w:rPr>
          <w:rFonts w:hint="eastAsia"/>
          <w:color w:val="FF0000"/>
        </w:rPr>
        <w:t>财务会计信息质量的最基本要求</w:t>
      </w:r>
      <w:r>
        <w:rPr>
          <w:rFonts w:hint="eastAsia"/>
        </w:rPr>
        <w:t>）</w:t>
      </w:r>
    </w:p>
    <w:p>
      <w:pPr>
        <w:ind w:firstLine="0"/>
      </w:pPr>
    </w:p>
    <w:p>
      <w:pPr>
        <w:ind w:firstLine="0"/>
        <w:rPr>
          <w:b/>
        </w:rPr>
      </w:pPr>
      <w:r>
        <w:rPr>
          <w:rFonts w:hint="eastAsia"/>
          <w:b/>
        </w:rPr>
        <w:t>三、从属于决策的财务会计信息质量特征</w:t>
      </w:r>
    </w:p>
    <w:p>
      <w:pPr>
        <w:ind w:firstLine="0"/>
      </w:pPr>
      <w:r>
        <w:rPr>
          <w:rFonts w:hint="eastAsia"/>
        </w:rPr>
        <w:t>1、相关性：信息具备预测价值和反馈价值</w:t>
      </w:r>
    </w:p>
    <w:p>
      <w:pPr>
        <w:ind w:firstLine="0"/>
      </w:pPr>
      <w:r>
        <w:rPr>
          <w:rFonts w:hint="eastAsia"/>
        </w:rPr>
        <w:t>2、可靠性：真实性、可验证性、公正性</w:t>
      </w:r>
    </w:p>
    <w:p>
      <w:pPr>
        <w:ind w:firstLine="0"/>
      </w:pPr>
      <w:r>
        <w:rPr>
          <w:rFonts w:hint="eastAsia"/>
        </w:rPr>
        <w:t>3、可比性：不同企业、同一企业的不同时期（一贯性or一致性）</w:t>
      </w:r>
    </w:p>
    <w:p>
      <w:pPr>
        <w:ind w:firstLine="0"/>
      </w:pPr>
    </w:p>
    <w:p>
      <w:pPr>
        <w:ind w:firstLine="0"/>
        <w:rPr>
          <w:b/>
        </w:rPr>
      </w:pPr>
      <w:r>
        <w:rPr>
          <w:rFonts w:hint="eastAsia"/>
          <w:b/>
        </w:rPr>
        <w:t>四、财务会计信息的约束条件</w:t>
      </w:r>
    </w:p>
    <w:p>
      <w:pPr>
        <w:ind w:firstLine="0"/>
      </w:pPr>
      <w:r>
        <w:rPr>
          <w:rFonts w:hint="eastAsia"/>
        </w:rPr>
        <w:t>效益&gt;成本，如果一项信息发生的成本大于效益，则是得不偿失的。一些次要的枝节信息可以不必不分巨细地加以罗列。</w:t>
      </w:r>
    </w:p>
    <w:p>
      <w:pPr>
        <w:ind w:firstLine="0"/>
      </w:pPr>
    </w:p>
    <w:p>
      <w:pPr>
        <w:pStyle w:val="3"/>
      </w:pPr>
      <w:r>
        <w:rPr>
          <w:rFonts w:hint="eastAsia"/>
        </w:rPr>
        <w:t>第4节 会计要素</w:t>
      </w:r>
    </w:p>
    <w:p>
      <w:pPr>
        <w:ind w:firstLine="0"/>
        <w:rPr>
          <w:b/>
        </w:rPr>
      </w:pPr>
      <w:r>
        <w:rPr>
          <w:rFonts w:hint="eastAsia"/>
          <w:b/>
        </w:rPr>
        <w:t>一、会计要素的划分</w:t>
      </w:r>
    </w:p>
    <w:p>
      <w:pPr>
        <w:ind w:firstLine="0"/>
        <w:rPr>
          <w:b/>
        </w:rPr>
      </w:pPr>
      <w:r>
        <w:rPr>
          <w:rFonts w:hint="eastAsia"/>
          <w:b/>
        </w:rPr>
        <w:t>二、财务状况要素（资产负债表要素）：资产、负责、所有者权益</w:t>
      </w:r>
    </w:p>
    <w:p>
      <w:pPr>
        <w:ind w:firstLine="0"/>
      </w:pPr>
      <w:r>
        <w:rPr>
          <w:rFonts w:hint="eastAsia"/>
          <w:b/>
        </w:rPr>
        <w:t>1、资产：</w:t>
      </w:r>
      <w:r>
        <w:rPr>
          <w:rFonts w:hint="eastAsia"/>
        </w:rPr>
        <w:t>实质是一种经济资源，由过去的交易、事项所形成，为企业拥有或控制，预期能给企业带来经济利益。（已经不能带来未来经济利益流入的项目，如陈旧损毁的实物资产、无望收回的债权等，就不能作为资产来核算和列报。）</w:t>
      </w:r>
    </w:p>
    <w:p>
      <w:pPr>
        <w:ind w:firstLine="0"/>
      </w:pPr>
      <w:r>
        <w:rPr>
          <w:rFonts w:hint="eastAsia"/>
          <w:b/>
        </w:rPr>
        <w:t>2、负债：</w:t>
      </w:r>
      <w:r>
        <w:rPr>
          <w:rFonts w:hint="eastAsia"/>
        </w:rPr>
        <w:t>由企业过去的交易、事项引起的，由企业当前承担的义务，未来某日清偿，会导致企业未来经济利益流出。</w:t>
      </w:r>
    </w:p>
    <w:p>
      <w:pPr>
        <w:ind w:firstLine="0"/>
      </w:pPr>
      <w:r>
        <w:rPr>
          <w:rFonts w:hint="eastAsia"/>
          <w:b/>
        </w:rPr>
        <w:t>3、所有者权益：</w:t>
      </w:r>
      <w:r>
        <w:rPr>
          <w:rFonts w:hint="eastAsia"/>
        </w:rPr>
        <w:t>资产-负债=净资产，包括所有者的投入资本、直接计入所有者权益的利得和损失、留存收益。</w:t>
      </w:r>
    </w:p>
    <w:p>
      <w:pPr>
        <w:ind w:firstLine="0"/>
      </w:pPr>
      <w:r>
        <w:rPr>
          <w:rFonts w:hint="eastAsia"/>
        </w:rPr>
        <w:t>影响因素：所有者的增资或减资、企业税后留利中不再分派的剩余部分。</w:t>
      </w:r>
    </w:p>
    <w:p>
      <w:pPr>
        <w:ind w:firstLine="0"/>
      </w:pPr>
      <w:r>
        <w:rPr>
          <w:rFonts w:hint="eastAsia"/>
        </w:rPr>
        <w:t>所有者权益包括实收资本、资本公积、盈余公积、未分配利润。后两者一般称留存收益或留用利润。</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261"/>
        <w:gridCol w:w="42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spacing w:line="240" w:lineRule="auto"/>
              <w:ind w:firstLine="0"/>
              <w:jc w:val="center"/>
              <w:rPr>
                <w:b/>
              </w:rPr>
            </w:pPr>
            <w:r>
              <w:rPr>
                <w:rFonts w:hint="eastAsia"/>
                <w:b/>
              </w:rPr>
              <w:t>所有者权益</w:t>
            </w:r>
          </w:p>
        </w:tc>
        <w:tc>
          <w:tcPr>
            <w:tcW w:w="4261" w:type="dxa"/>
          </w:tcPr>
          <w:p>
            <w:pPr>
              <w:spacing w:line="240" w:lineRule="auto"/>
              <w:ind w:firstLine="0"/>
              <w:jc w:val="center"/>
              <w:rPr>
                <w:b/>
              </w:rPr>
            </w:pPr>
            <w:r>
              <w:rPr>
                <w:rFonts w:hint="eastAsia"/>
                <w:b/>
              </w:rPr>
              <w:t>债权人权益（负债）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spacing w:line="240" w:lineRule="auto"/>
              <w:ind w:firstLine="0"/>
            </w:pPr>
            <w:r>
              <w:rPr>
                <w:rFonts w:hint="eastAsia"/>
              </w:rPr>
              <w:t>永久性投资</w:t>
            </w:r>
          </w:p>
        </w:tc>
        <w:tc>
          <w:tcPr>
            <w:tcW w:w="4261" w:type="dxa"/>
          </w:tcPr>
          <w:p>
            <w:pPr>
              <w:spacing w:line="240" w:lineRule="auto"/>
              <w:ind w:firstLine="0"/>
            </w:pPr>
            <w:r>
              <w:rPr>
                <w:rFonts w:hint="eastAsia"/>
              </w:rPr>
              <w:t>有明确回收期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spacing w:line="240" w:lineRule="auto"/>
              <w:ind w:firstLine="0"/>
            </w:pPr>
            <w:r>
              <w:rPr>
                <w:rFonts w:hint="eastAsia"/>
              </w:rPr>
              <w:t>收回本金、利息日期不固定</w:t>
            </w:r>
          </w:p>
        </w:tc>
        <w:tc>
          <w:tcPr>
            <w:tcW w:w="4261" w:type="dxa"/>
          </w:tcPr>
          <w:p>
            <w:pPr>
              <w:spacing w:line="240" w:lineRule="auto"/>
              <w:ind w:firstLine="0"/>
            </w:pPr>
            <w:r>
              <w:rPr>
                <w:rFonts w:hint="eastAsia"/>
              </w:rPr>
              <w:t>收回本金、利息日期固定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spacing w:line="240" w:lineRule="auto"/>
              <w:ind w:firstLine="0"/>
            </w:pPr>
            <w:r>
              <w:rPr>
                <w:rFonts w:hint="eastAsia"/>
              </w:rPr>
              <w:t>对净资产的要求权，产权关系</w:t>
            </w:r>
          </w:p>
        </w:tc>
        <w:tc>
          <w:tcPr>
            <w:tcW w:w="4261" w:type="dxa"/>
          </w:tcPr>
          <w:p>
            <w:pPr>
              <w:spacing w:line="240" w:lineRule="auto"/>
              <w:ind w:firstLine="0"/>
            </w:pPr>
            <w:r>
              <w:rPr>
                <w:rFonts w:hint="eastAsia"/>
              </w:rPr>
              <w:t>对资产的索偿权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spacing w:line="240" w:lineRule="auto"/>
              <w:ind w:firstLine="0"/>
            </w:pPr>
            <w:r>
              <w:rPr>
                <w:rFonts w:hint="eastAsia"/>
              </w:rPr>
              <w:t>财产享有权、管理权</w:t>
            </w:r>
          </w:p>
        </w:tc>
        <w:tc>
          <w:tcPr>
            <w:tcW w:w="4261" w:type="dxa"/>
          </w:tcPr>
          <w:p>
            <w:pPr>
              <w:spacing w:line="240" w:lineRule="auto"/>
              <w:ind w:firstLine="0"/>
            </w:pPr>
            <w:r>
              <w:rPr>
                <w:rFonts w:hint="eastAsia"/>
              </w:rPr>
              <w:t>无权参与管理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spacing w:line="240" w:lineRule="auto"/>
              <w:ind w:firstLine="0"/>
            </w:pPr>
            <w:r>
              <w:rPr>
                <w:rFonts w:hint="eastAsia"/>
              </w:rPr>
              <w:t>较后</w:t>
            </w:r>
          </w:p>
        </w:tc>
        <w:tc>
          <w:tcPr>
            <w:tcW w:w="4261" w:type="dxa"/>
          </w:tcPr>
          <w:p>
            <w:pPr>
              <w:spacing w:line="240" w:lineRule="auto"/>
              <w:ind w:firstLine="0"/>
            </w:pPr>
            <w:r>
              <w:rPr>
                <w:rFonts w:hint="eastAsia"/>
              </w:rPr>
              <w:t>较优先索偿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61" w:type="dxa"/>
          </w:tcPr>
          <w:p>
            <w:pPr>
              <w:spacing w:line="240" w:lineRule="auto"/>
              <w:ind w:firstLine="0"/>
            </w:pPr>
            <w:r>
              <w:rPr>
                <w:rFonts w:hint="eastAsia"/>
              </w:rPr>
              <w:t>按一定会计程序计量</w:t>
            </w:r>
          </w:p>
        </w:tc>
        <w:tc>
          <w:tcPr>
            <w:tcW w:w="4261" w:type="dxa"/>
          </w:tcPr>
          <w:p>
            <w:pPr>
              <w:spacing w:line="240" w:lineRule="auto"/>
              <w:ind w:firstLine="0"/>
            </w:pPr>
            <w:r>
              <w:rPr>
                <w:rFonts w:hint="eastAsia"/>
              </w:rPr>
              <w:t>单独计量</w:t>
            </w:r>
          </w:p>
        </w:tc>
      </w:tr>
    </w:tbl>
    <w:p>
      <w:pPr>
        <w:ind w:firstLine="0"/>
      </w:pPr>
    </w:p>
    <w:p>
      <w:pPr>
        <w:ind w:firstLine="0"/>
        <w:rPr>
          <w:b/>
        </w:rPr>
      </w:pPr>
      <w:r>
        <w:rPr>
          <w:rFonts w:hint="eastAsia"/>
          <w:b/>
        </w:rPr>
        <w:t>三、经营成果要素：收入、费用、利润</w:t>
      </w:r>
    </w:p>
    <w:p>
      <w:pPr>
        <w:ind w:firstLine="0"/>
      </w:pPr>
      <w:r>
        <w:rPr>
          <w:rFonts w:hint="eastAsia"/>
          <w:b/>
        </w:rPr>
        <w:t>1、收入：</w:t>
      </w:r>
      <w:r>
        <w:rPr>
          <w:rFonts w:hint="eastAsia"/>
        </w:rPr>
        <w:t>日常活动中产生，资产增加或债务减少，引起所有者权益的增加。</w:t>
      </w:r>
    </w:p>
    <w:p>
      <w:pPr>
        <w:ind w:firstLine="0"/>
      </w:pPr>
      <w:r>
        <w:rPr>
          <w:rFonts w:hint="eastAsia"/>
        </w:rPr>
        <w:t>与日常活动无关的其他经济利益流入，如出售固定资产所取得的收益，应归为营业外收入。</w:t>
      </w:r>
    </w:p>
    <w:p>
      <w:pPr>
        <w:ind w:firstLine="0"/>
      </w:pPr>
      <w:r>
        <w:rPr>
          <w:rFonts w:hint="eastAsia"/>
          <w:b/>
        </w:rPr>
        <w:t>2、费用：</w:t>
      </w:r>
      <w:r>
        <w:rPr>
          <w:rFonts w:hint="eastAsia"/>
        </w:rPr>
        <w:t>日常活动中产生，资产减少或债务增加，引起所有者权益的减少，可以产生于与外界交易（外购动力）或产生于内部事项（计提折旧、耗用材料）。</w:t>
      </w:r>
    </w:p>
    <w:p>
      <w:pPr>
        <w:ind w:firstLine="0"/>
      </w:pPr>
      <w:r>
        <w:rPr>
          <w:rFonts w:hint="eastAsia"/>
        </w:rPr>
        <w:t>费用包括：营业费用（主营业务成本、其他业务成本）、期间费用（管理、财务、销售费用）</w:t>
      </w:r>
    </w:p>
    <w:p>
      <w:pPr>
        <w:ind w:firstLine="0"/>
      </w:pPr>
      <w:r>
        <w:rPr>
          <w:rFonts w:hint="eastAsia"/>
          <w:b/>
        </w:rPr>
        <w:t>3、利润：</w:t>
      </w:r>
      <w:r>
        <w:rPr>
          <w:rFonts w:hint="eastAsia"/>
        </w:rPr>
        <w:t>收入-费用=利润（或亏损）</w:t>
      </w:r>
    </w:p>
    <w:p>
      <w:pPr>
        <w:ind w:firstLine="0"/>
      </w:pPr>
      <w:r>
        <w:rPr>
          <w:rFonts w:hint="eastAsia"/>
        </w:rPr>
        <w:t>包括：营业利润、投资净收益、营业外收支净额</w:t>
      </w:r>
    </w:p>
    <w:p>
      <w:pPr>
        <w:pStyle w:val="3"/>
        <w:rPr>
          <w:rFonts w:hint="eastAsia"/>
        </w:rPr>
      </w:pPr>
      <w:r>
        <w:rPr>
          <w:rFonts w:hint="eastAsia"/>
        </w:rPr>
        <w:t>第5节 会计要素的确认与计量</w:t>
      </w:r>
    </w:p>
    <w:p>
      <w:pPr>
        <w:ind w:firstLine="0"/>
        <w:rPr>
          <w:rFonts w:hint="eastAsia"/>
        </w:rPr>
      </w:pPr>
      <w:r>
        <w:rPr>
          <w:rFonts w:hint="eastAsia"/>
        </w:rPr>
        <w:t>一、会计要素的确认</w:t>
      </w:r>
    </w:p>
    <w:p>
      <w:pPr>
        <w:ind w:firstLine="0"/>
        <w:rPr>
          <w:rFonts w:hint="eastAsia"/>
        </w:rPr>
      </w:pPr>
      <w:r>
        <w:rPr>
          <w:rFonts w:hint="eastAsia"/>
        </w:rPr>
        <w:t>1：会计确认的含义：记入账簿——记录报表，可定义性、可计量性、相关性、可靠性，主要是对资产、负债、收入、费用进行确认。</w:t>
      </w:r>
    </w:p>
    <w:p>
      <w:pPr>
        <w:ind w:firstLine="0"/>
        <w:rPr>
          <w:rFonts w:hint="eastAsia"/>
        </w:rPr>
      </w:pPr>
      <w:r>
        <w:rPr>
          <w:rFonts w:hint="eastAsia"/>
        </w:rPr>
        <w:t>2、资产的确认：所有权标准（实质控制权）、稳健性原则（可能的诉讼赔款不应作为资产）、资产价值的可计量性、获得资产的交易或事项。</w:t>
      </w:r>
    </w:p>
    <w:p>
      <w:pPr>
        <w:ind w:firstLine="0"/>
        <w:rPr>
          <w:rFonts w:hint="eastAsia"/>
        </w:rPr>
      </w:pPr>
      <w:r>
        <w:rPr>
          <w:rFonts w:hint="eastAsia"/>
        </w:rPr>
        <w:t>3、负债的确认：由合同、契约或债券发行条件规定偿付期限和金额，稳健原则，金额可客观计量（历史成本原则），区分为流动负债和长期负债。</w:t>
      </w:r>
    </w:p>
    <w:p>
      <w:pPr>
        <w:ind w:firstLine="0"/>
        <w:rPr>
          <w:rFonts w:hint="eastAsia"/>
        </w:rPr>
      </w:pPr>
      <w:r>
        <w:rPr>
          <w:rFonts w:hint="eastAsia"/>
        </w:rPr>
        <w:t>4、收入的确认：在销售时确认，在生产过程中确认（跨越两个以上的会计期间，在一定时间内完成规定进度即可，如建筑业采掘业、船舶制造业），在合同约定的日期确认（分期收款），在收现时间确认（零售、批发、服务行业）。</w:t>
      </w:r>
    </w:p>
    <w:p>
      <w:pPr>
        <w:ind w:firstLine="0"/>
      </w:pPr>
      <w:r>
        <w:rPr>
          <w:rFonts w:hint="eastAsia"/>
        </w:rPr>
        <w:t>5、费用的确认</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6005F"/>
    <w:rsid w:val="000C762A"/>
    <w:rsid w:val="000F4BF3"/>
    <w:rsid w:val="0012007D"/>
    <w:rsid w:val="00204ECE"/>
    <w:rsid w:val="002A681C"/>
    <w:rsid w:val="003946DF"/>
    <w:rsid w:val="003C5335"/>
    <w:rsid w:val="00426194"/>
    <w:rsid w:val="004A6FF7"/>
    <w:rsid w:val="005D4A5F"/>
    <w:rsid w:val="005F5B0D"/>
    <w:rsid w:val="006100C9"/>
    <w:rsid w:val="006550D7"/>
    <w:rsid w:val="006C27BF"/>
    <w:rsid w:val="007F1FC4"/>
    <w:rsid w:val="008008CD"/>
    <w:rsid w:val="00871FB9"/>
    <w:rsid w:val="008A789F"/>
    <w:rsid w:val="008B23AE"/>
    <w:rsid w:val="009116AD"/>
    <w:rsid w:val="0094035C"/>
    <w:rsid w:val="00995C66"/>
    <w:rsid w:val="009F530D"/>
    <w:rsid w:val="00A259A4"/>
    <w:rsid w:val="00A33F3C"/>
    <w:rsid w:val="00A360D5"/>
    <w:rsid w:val="00A6005F"/>
    <w:rsid w:val="00A90147"/>
    <w:rsid w:val="00AB2AFF"/>
    <w:rsid w:val="00B13523"/>
    <w:rsid w:val="00B52266"/>
    <w:rsid w:val="00BA3440"/>
    <w:rsid w:val="00C33DBA"/>
    <w:rsid w:val="00C8130B"/>
    <w:rsid w:val="00E557B9"/>
    <w:rsid w:val="00EB7E93"/>
    <w:rsid w:val="00EC5FB6"/>
    <w:rsid w:val="00EF7A1D"/>
    <w:rsid w:val="00F910B2"/>
    <w:rsid w:val="24C65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pPr>
      <w:spacing w:line="240" w:lineRule="auto"/>
    </w:pPr>
    <w:rPr>
      <w:sz w:val="18"/>
      <w:szCs w:val="18"/>
    </w:rPr>
  </w:style>
  <w:style w:type="paragraph" w:styleId="5">
    <w:name w:val="footer"/>
    <w:basedOn w:val="1"/>
    <w:link w:val="14"/>
    <w:semiHidden/>
    <w:unhideWhenUsed/>
    <w:uiPriority w:val="99"/>
    <w:pPr>
      <w:tabs>
        <w:tab w:val="center" w:pos="4153"/>
        <w:tab w:val="right" w:pos="8306"/>
      </w:tabs>
      <w:snapToGrid w:val="0"/>
      <w:spacing w:line="240" w:lineRule="auto"/>
      <w:jc w:val="left"/>
    </w:pPr>
    <w:rPr>
      <w:sz w:val="18"/>
      <w:szCs w:val="18"/>
    </w:rPr>
  </w:style>
  <w:style w:type="paragraph" w:styleId="6">
    <w:name w:val="header"/>
    <w:basedOn w:val="1"/>
    <w:link w:val="13"/>
    <w:semiHidden/>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table" w:styleId="8">
    <w:name w:val="Table Grid"/>
    <w:basedOn w:val="7"/>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标题 1 Char"/>
    <w:basedOn w:val="9"/>
    <w:link w:val="2"/>
    <w:qFormat/>
    <w:uiPriority w:val="9"/>
    <w:rPr>
      <w:b/>
      <w:bCs/>
      <w:kern w:val="44"/>
      <w:sz w:val="44"/>
      <w:szCs w:val="44"/>
    </w:rPr>
  </w:style>
  <w:style w:type="character" w:customStyle="1" w:styleId="11">
    <w:name w:val="标题 2 Char"/>
    <w:basedOn w:val="9"/>
    <w:link w:val="3"/>
    <w:qFormat/>
    <w:uiPriority w:val="9"/>
    <w:rPr>
      <w:rFonts w:asciiTheme="majorHAnsi" w:hAnsiTheme="majorHAnsi" w:eastAsiaTheme="majorEastAsia" w:cstheme="majorBidi"/>
      <w:b/>
      <w:bCs/>
      <w:sz w:val="32"/>
      <w:szCs w:val="32"/>
    </w:rPr>
  </w:style>
  <w:style w:type="character" w:customStyle="1" w:styleId="12">
    <w:name w:val="批注框文本 Char"/>
    <w:basedOn w:val="9"/>
    <w:link w:val="4"/>
    <w:semiHidden/>
    <w:qFormat/>
    <w:uiPriority w:val="99"/>
    <w:rPr>
      <w:sz w:val="18"/>
      <w:szCs w:val="18"/>
    </w:rPr>
  </w:style>
  <w:style w:type="character" w:customStyle="1" w:styleId="13">
    <w:name w:val="页眉 Char"/>
    <w:basedOn w:val="9"/>
    <w:link w:val="6"/>
    <w:semiHidden/>
    <w:uiPriority w:val="99"/>
    <w:rPr>
      <w:sz w:val="18"/>
      <w:szCs w:val="18"/>
    </w:rPr>
  </w:style>
  <w:style w:type="character" w:customStyle="1" w:styleId="14">
    <w:name w:val="页脚 Char"/>
    <w:basedOn w:val="9"/>
    <w:link w:val="5"/>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6</Pages>
  <Words>331</Words>
  <Characters>1893</Characters>
  <Lines>15</Lines>
  <Paragraphs>4</Paragraphs>
  <TotalTime>444</TotalTime>
  <ScaleCrop>false</ScaleCrop>
  <LinksUpToDate>false</LinksUpToDate>
  <CharactersWithSpaces>2220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2015-01-20T07:01:00Z</dcterms:created>
  <dc:creator>Lenovo User</dc:creator>
  <cp:lastModifiedBy>雾墨</cp:lastModifiedBy>
  <dcterms:modified xsi:type="dcterms:W3CDTF">2021-11-20T08:58:35Z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0874B73B772C466495AD6A20758FC6BE</vt:lpwstr>
  </property>
</Properties>
</file>