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24C" w:rsidRPr="00FD024C" w:rsidRDefault="00B75AEB" w:rsidP="00FD024C">
      <w:pPr>
        <w:pStyle w:val="a3"/>
        <w:numPr>
          <w:ilvl w:val="0"/>
          <w:numId w:val="1"/>
        </w:numPr>
        <w:spacing w:after="500" w:line="288" w:lineRule="auto"/>
        <w:ind w:left="0" w:firstLine="540"/>
        <w:rPr>
          <w:rFonts w:ascii="微软雅黑" w:eastAsia="微软雅黑" w:hAnsi="微软雅黑"/>
          <w:sz w:val="27"/>
        </w:rPr>
      </w:pPr>
      <w:bookmarkStart w:id="0" w:name="_GoBack"/>
      <w:bookmarkEnd w:id="0"/>
      <w:r w:rsidRPr="00FD024C">
        <w:rPr>
          <w:rFonts w:ascii="微软雅黑" w:eastAsia="微软雅黑" w:hAnsi="微软雅黑" w:hint="eastAsia"/>
          <w:sz w:val="27"/>
        </w:rPr>
        <w:t>学前儿童科学教育的方法和指导要点</w:t>
      </w:r>
    </w:p>
    <w:p w:rsidR="00FD024C" w:rsidRPr="00FD024C" w:rsidRDefault="00B75AEB" w:rsidP="00FD024C">
      <w:pPr>
        <w:pStyle w:val="a3"/>
        <w:numPr>
          <w:ilvl w:val="0"/>
          <w:numId w:val="2"/>
        </w:numPr>
        <w:spacing w:after="500" w:line="288" w:lineRule="auto"/>
        <w:ind w:left="0" w:firstLine="540"/>
        <w:rPr>
          <w:rFonts w:ascii="微软雅黑" w:eastAsia="微软雅黑" w:hAnsi="微软雅黑"/>
          <w:sz w:val="27"/>
        </w:rPr>
      </w:pPr>
      <w:r w:rsidRPr="00FD024C">
        <w:rPr>
          <w:rFonts w:ascii="微软雅黑" w:eastAsia="微软雅黑" w:hAnsi="微软雅黑" w:hint="eastAsia"/>
          <w:b/>
          <w:sz w:val="27"/>
        </w:rPr>
        <w:t>观察法</w:t>
      </w:r>
      <w:r w:rsidRPr="00FD024C">
        <w:rPr>
          <w:rFonts w:ascii="微软雅黑" w:eastAsia="微软雅黑" w:hAnsi="微软雅黑" w:hint="eastAsia"/>
          <w:sz w:val="27"/>
        </w:rPr>
        <w:t>：是教师有目的、有计划地组织和启发学前儿童运用多种感官，去感知客观世界的事物和现象，是指获得具体的印象，并在此基础上逐步形成概念的一种方法。观察的方式一是借助于感官进行直接观察，另一种是通过仪器进行间接观察。可分为个别物体的观察、长期系统的观察、间或性观察、室内和室外环境的观察。</w:t>
      </w:r>
    </w:p>
    <w:p w:rsidR="00FD024C" w:rsidRPr="00FD024C" w:rsidRDefault="00B75AEB" w:rsidP="00FD024C">
      <w:pPr>
        <w:pStyle w:val="a3"/>
        <w:spacing w:after="500" w:line="288" w:lineRule="auto"/>
        <w:ind w:firstLine="540"/>
        <w:rPr>
          <w:rFonts w:ascii="微软雅黑" w:eastAsia="微软雅黑" w:hAnsi="微软雅黑"/>
          <w:sz w:val="27"/>
        </w:rPr>
      </w:pPr>
      <w:r w:rsidRPr="00FD024C">
        <w:rPr>
          <w:rFonts w:ascii="微软雅黑" w:eastAsia="微软雅黑" w:hAnsi="微软雅黑" w:hint="eastAsia"/>
          <w:sz w:val="27"/>
        </w:rPr>
        <w:t>指导要点：</w:t>
      </w:r>
      <w:r w:rsidR="00D33188" w:rsidRPr="00FD024C">
        <w:rPr>
          <w:rFonts w:ascii="微软雅黑" w:eastAsia="微软雅黑" w:hAnsi="微软雅黑" w:hint="eastAsia"/>
          <w:sz w:val="27"/>
        </w:rPr>
        <w:t>1、尽可能提供实物和实景</w:t>
      </w:r>
    </w:p>
    <w:p w:rsidR="00FD024C" w:rsidRPr="00FD024C" w:rsidRDefault="00D33188" w:rsidP="00FD024C">
      <w:pPr>
        <w:pStyle w:val="a3"/>
        <w:spacing w:after="500" w:line="288" w:lineRule="auto"/>
        <w:ind w:firstLine="540"/>
        <w:rPr>
          <w:rFonts w:ascii="微软雅黑" w:eastAsia="微软雅黑" w:hAnsi="微软雅黑"/>
          <w:sz w:val="27"/>
        </w:rPr>
      </w:pPr>
      <w:r w:rsidRPr="00FD024C">
        <w:rPr>
          <w:rFonts w:ascii="微软雅黑" w:eastAsia="微软雅黑" w:hAnsi="微软雅黑" w:hint="eastAsia"/>
          <w:sz w:val="27"/>
        </w:rPr>
        <w:t xml:space="preserve">2、调动幼儿的多种感官参与观察 </w:t>
      </w:r>
    </w:p>
    <w:p w:rsidR="00FD024C" w:rsidRPr="00FD024C" w:rsidRDefault="00D33188"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b/>
          <w:sz w:val="27"/>
        </w:rPr>
        <w:t xml:space="preserve">               </w:t>
      </w:r>
      <w:r w:rsidRPr="00FD024C">
        <w:rPr>
          <w:rFonts w:ascii="微软雅黑" w:eastAsia="微软雅黑" w:hAnsi="微软雅黑" w:hint="eastAsia"/>
          <w:sz w:val="27"/>
        </w:rPr>
        <w:t xml:space="preserve"> 3、引导幼儿角度地观察事物</w:t>
      </w:r>
    </w:p>
    <w:p w:rsidR="00FD024C" w:rsidRPr="00FD024C" w:rsidRDefault="00D33188"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 xml:space="preserve">                4、指导幼儿学习观察方法</w:t>
      </w:r>
    </w:p>
    <w:p w:rsidR="00FD024C" w:rsidRPr="00FD024C" w:rsidRDefault="00D33188"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（2）</w:t>
      </w:r>
      <w:r w:rsidRPr="00FD024C">
        <w:rPr>
          <w:rFonts w:ascii="微软雅黑" w:eastAsia="微软雅黑" w:hAnsi="微软雅黑" w:hint="eastAsia"/>
          <w:b/>
          <w:sz w:val="27"/>
        </w:rPr>
        <w:t>分类法：</w:t>
      </w:r>
      <w:r w:rsidRPr="00FD024C">
        <w:rPr>
          <w:rFonts w:ascii="微软雅黑" w:eastAsia="微软雅黑" w:hAnsi="微软雅黑" w:hint="eastAsia"/>
          <w:sz w:val="27"/>
        </w:rPr>
        <w:t>亦称归类，是根据事物的异同，把事物及合成类的过程，即把一组物体按照特定的标准加以区分，抽取同类事物的共同特诊进行概括的过程。</w:t>
      </w:r>
    </w:p>
    <w:p w:rsidR="00FD024C" w:rsidRPr="00FD024C" w:rsidRDefault="00D33188"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 xml:space="preserve">       学前儿童科学教育中的分类方法是指学前儿童把具有某一个或几个共同特征的物体聚集在一起，以学习科学的一种方法。学前儿童常用的分类方法有挑选分类、二元分类、多元分类。</w:t>
      </w:r>
    </w:p>
    <w:p w:rsidR="00FD024C" w:rsidRPr="00FD024C" w:rsidRDefault="004E52F0"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指导要点：1、在充分感知物体的基础上进行分类</w:t>
      </w:r>
    </w:p>
    <w:p w:rsidR="00FD024C" w:rsidRPr="00FD024C" w:rsidRDefault="004E52F0" w:rsidP="00FD024C">
      <w:pPr>
        <w:pStyle w:val="a3"/>
        <w:spacing w:after="500" w:line="288" w:lineRule="auto"/>
        <w:ind w:firstLine="540"/>
        <w:rPr>
          <w:rFonts w:ascii="微软雅黑" w:eastAsia="微软雅黑" w:hAnsi="微软雅黑"/>
          <w:sz w:val="27"/>
        </w:rPr>
      </w:pPr>
      <w:r w:rsidRPr="00FD024C">
        <w:rPr>
          <w:rFonts w:ascii="微软雅黑" w:eastAsia="微软雅黑" w:hAnsi="微软雅黑" w:hint="eastAsia"/>
          <w:sz w:val="27"/>
        </w:rPr>
        <w:t>2、帮助幼儿学习不同的分类活动类型</w:t>
      </w:r>
    </w:p>
    <w:p w:rsidR="00FD024C" w:rsidRPr="00FD024C" w:rsidRDefault="004E52F0" w:rsidP="00FD024C">
      <w:pPr>
        <w:pStyle w:val="a3"/>
        <w:spacing w:after="500" w:line="288" w:lineRule="auto"/>
        <w:ind w:firstLine="540"/>
        <w:rPr>
          <w:rFonts w:ascii="微软雅黑" w:eastAsia="微软雅黑" w:hAnsi="微软雅黑"/>
          <w:sz w:val="27"/>
        </w:rPr>
      </w:pPr>
      <w:r w:rsidRPr="00FD024C">
        <w:rPr>
          <w:rFonts w:ascii="微软雅黑" w:eastAsia="微软雅黑" w:hAnsi="微软雅黑" w:hint="eastAsia"/>
          <w:sz w:val="27"/>
        </w:rPr>
        <w:lastRenderedPageBreak/>
        <w:t xml:space="preserve">           3、指导幼儿学习根据不同的分类标准进行分类（如外部特征、功能、材料等）</w:t>
      </w:r>
    </w:p>
    <w:p w:rsidR="00FD024C" w:rsidRPr="00FD024C" w:rsidRDefault="004E52F0"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 xml:space="preserve">          4、帮助幼儿明确分类标准或鼓励幼儿自己明确分类标准</w:t>
      </w:r>
    </w:p>
    <w:p w:rsidR="00FD024C" w:rsidRPr="00FD024C" w:rsidRDefault="004E52F0"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（3）</w:t>
      </w:r>
      <w:r w:rsidRPr="00FD024C">
        <w:rPr>
          <w:rFonts w:ascii="微软雅黑" w:eastAsia="微软雅黑" w:hAnsi="微软雅黑" w:hint="eastAsia"/>
          <w:b/>
          <w:sz w:val="27"/>
        </w:rPr>
        <w:t>早期科学阅读：</w:t>
      </w:r>
      <w:r w:rsidRPr="00FD024C">
        <w:rPr>
          <w:rFonts w:ascii="微软雅黑" w:eastAsia="微软雅黑" w:hAnsi="微软雅黑" w:hint="eastAsia"/>
          <w:sz w:val="27"/>
        </w:rPr>
        <w:t>是指幼儿通过阅读寓有科学知识的作品，包括故事、儿歌、谜语等，以学习科学的一种方法。可分为科学诗、科学童话、谜语、科普画册、录像与CD-Roms。</w:t>
      </w:r>
    </w:p>
    <w:p w:rsidR="00FD024C" w:rsidRPr="00FD024C" w:rsidRDefault="004E52F0"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 xml:space="preserve">   指导要点：1、选择合适的早期科学阅读材料</w:t>
      </w:r>
    </w:p>
    <w:p w:rsidR="00FD024C" w:rsidRPr="00FD024C" w:rsidRDefault="004E52F0" w:rsidP="00FD024C">
      <w:pPr>
        <w:pStyle w:val="a3"/>
        <w:spacing w:after="500" w:line="288" w:lineRule="auto"/>
        <w:ind w:firstLine="540"/>
        <w:rPr>
          <w:rFonts w:ascii="微软雅黑" w:eastAsia="微软雅黑" w:hAnsi="微软雅黑"/>
          <w:sz w:val="27"/>
        </w:rPr>
      </w:pPr>
      <w:r w:rsidRPr="00FD024C">
        <w:rPr>
          <w:rFonts w:ascii="微软雅黑" w:eastAsia="微软雅黑" w:hAnsi="微软雅黑" w:hint="eastAsia"/>
          <w:sz w:val="27"/>
        </w:rPr>
        <w:t>2、运用早期科学阅读的内容</w:t>
      </w:r>
    </w:p>
    <w:p w:rsidR="00FD024C" w:rsidRPr="00FD024C" w:rsidRDefault="004E52F0" w:rsidP="00FD024C">
      <w:pPr>
        <w:pStyle w:val="a3"/>
        <w:spacing w:after="500" w:line="288" w:lineRule="auto"/>
        <w:ind w:firstLine="540"/>
        <w:rPr>
          <w:rFonts w:ascii="微软雅黑" w:eastAsia="微软雅黑" w:hAnsi="微软雅黑"/>
          <w:sz w:val="27"/>
        </w:rPr>
      </w:pPr>
      <w:r w:rsidRPr="00FD024C">
        <w:rPr>
          <w:rFonts w:ascii="微软雅黑" w:eastAsia="微软雅黑" w:hAnsi="微软雅黑" w:hint="eastAsia"/>
          <w:sz w:val="27"/>
        </w:rPr>
        <w:t xml:space="preserve">           3、师生共同阅读</w:t>
      </w:r>
    </w:p>
    <w:p w:rsidR="00FD024C" w:rsidRPr="00FD024C" w:rsidRDefault="004E52F0" w:rsidP="00FD024C">
      <w:pPr>
        <w:pStyle w:val="a3"/>
        <w:spacing w:after="500" w:line="288" w:lineRule="auto"/>
        <w:ind w:firstLine="540"/>
        <w:rPr>
          <w:rFonts w:ascii="微软雅黑" w:eastAsia="微软雅黑" w:hAnsi="微软雅黑"/>
          <w:sz w:val="27"/>
        </w:rPr>
      </w:pPr>
      <w:r w:rsidRPr="00FD024C">
        <w:rPr>
          <w:rFonts w:ascii="微软雅黑" w:eastAsia="微软雅黑" w:hAnsi="微软雅黑" w:hint="eastAsia"/>
          <w:sz w:val="27"/>
        </w:rPr>
        <w:t>2、学前儿童科学教育评价的意义</w:t>
      </w:r>
    </w:p>
    <w:p w:rsidR="00FD024C" w:rsidRPr="00FD024C" w:rsidRDefault="00CA3ED3" w:rsidP="00FD024C">
      <w:pPr>
        <w:pStyle w:val="a3"/>
        <w:spacing w:after="500" w:line="288" w:lineRule="auto"/>
        <w:ind w:firstLine="540"/>
        <w:rPr>
          <w:rFonts w:ascii="微软雅黑" w:eastAsia="微软雅黑" w:hAnsi="微软雅黑"/>
          <w:sz w:val="27"/>
        </w:rPr>
      </w:pPr>
      <w:r w:rsidRPr="00FD024C">
        <w:rPr>
          <w:rFonts w:ascii="微软雅黑" w:eastAsia="微软雅黑" w:hAnsi="微软雅黑" w:hint="eastAsia"/>
          <w:sz w:val="27"/>
        </w:rPr>
        <w:t>（1）评价是控制学前儿童科学教育质量的手段</w:t>
      </w:r>
    </w:p>
    <w:p w:rsidR="00FD024C" w:rsidRPr="00FD024C" w:rsidRDefault="00CA3ED3" w:rsidP="00FD024C">
      <w:pPr>
        <w:pStyle w:val="a3"/>
        <w:spacing w:after="500" w:line="288" w:lineRule="auto"/>
        <w:ind w:firstLine="540"/>
        <w:rPr>
          <w:rFonts w:ascii="微软雅黑" w:eastAsia="微软雅黑" w:hAnsi="微软雅黑"/>
          <w:sz w:val="27"/>
        </w:rPr>
      </w:pPr>
      <w:r w:rsidRPr="00FD024C">
        <w:rPr>
          <w:rFonts w:ascii="微软雅黑" w:eastAsia="微软雅黑" w:hAnsi="微软雅黑" w:hint="eastAsia"/>
          <w:sz w:val="27"/>
        </w:rPr>
        <w:t>（2）</w:t>
      </w:r>
      <w:r w:rsidR="004E52F0" w:rsidRPr="00FD024C">
        <w:rPr>
          <w:rFonts w:ascii="微软雅黑" w:eastAsia="微软雅黑" w:hAnsi="微软雅黑" w:hint="eastAsia"/>
          <w:sz w:val="27"/>
        </w:rPr>
        <w:t xml:space="preserve">  </w:t>
      </w:r>
      <w:r w:rsidRPr="00FD024C">
        <w:rPr>
          <w:rFonts w:ascii="微软雅黑" w:eastAsia="微软雅黑" w:hAnsi="微软雅黑" w:hint="eastAsia"/>
          <w:sz w:val="27"/>
        </w:rPr>
        <w:t>是积累学前儿童科学教育经验的重要途径</w:t>
      </w:r>
    </w:p>
    <w:p w:rsidR="00FD024C" w:rsidRPr="00FD024C" w:rsidRDefault="00CA3ED3" w:rsidP="00FD024C">
      <w:pPr>
        <w:pStyle w:val="a3"/>
        <w:spacing w:after="500" w:line="288" w:lineRule="auto"/>
        <w:ind w:firstLine="540"/>
        <w:rPr>
          <w:rFonts w:ascii="微软雅黑" w:eastAsia="微软雅黑" w:hAnsi="微软雅黑"/>
          <w:sz w:val="27"/>
        </w:rPr>
      </w:pPr>
      <w:r w:rsidRPr="00FD024C">
        <w:rPr>
          <w:rFonts w:ascii="微软雅黑" w:eastAsia="微软雅黑" w:hAnsi="微软雅黑" w:hint="eastAsia"/>
          <w:sz w:val="27"/>
        </w:rPr>
        <w:t>（3）</w:t>
      </w:r>
      <w:r w:rsidR="004E52F0" w:rsidRPr="00FD024C">
        <w:rPr>
          <w:rFonts w:ascii="微软雅黑" w:eastAsia="微软雅黑" w:hAnsi="微软雅黑" w:hint="eastAsia"/>
          <w:sz w:val="27"/>
        </w:rPr>
        <w:t xml:space="preserve">  </w:t>
      </w:r>
      <w:r w:rsidRPr="00FD024C">
        <w:rPr>
          <w:rFonts w:ascii="微软雅黑" w:eastAsia="微软雅黑" w:hAnsi="微软雅黑" w:hint="eastAsia"/>
          <w:sz w:val="27"/>
        </w:rPr>
        <w:t>是改进学前儿童科学教育的依据</w:t>
      </w:r>
    </w:p>
    <w:p w:rsidR="00FD024C" w:rsidRPr="00FD024C" w:rsidRDefault="00CA3ED3"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3、幼儿园科学教育活动过程的特点</w:t>
      </w:r>
    </w:p>
    <w:p w:rsidR="00FD024C" w:rsidRPr="00FD024C" w:rsidRDefault="00CA3ED3"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（1）学前儿童科学教育活动过程是儿童主动学习的过程</w:t>
      </w:r>
    </w:p>
    <w:p w:rsidR="00FD024C" w:rsidRPr="00FD024C" w:rsidRDefault="00CA3ED3"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lastRenderedPageBreak/>
        <w:t>（2）                        是重演科学家探索的过程</w:t>
      </w:r>
    </w:p>
    <w:p w:rsidR="00FD024C" w:rsidRPr="00FD024C" w:rsidRDefault="00CA3ED3" w:rsidP="00FD024C">
      <w:pPr>
        <w:tabs>
          <w:tab w:val="left" w:pos="3075"/>
        </w:tabs>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（3）</w:t>
      </w:r>
      <w:r w:rsidRPr="00FD024C">
        <w:rPr>
          <w:rFonts w:ascii="微软雅黑" w:eastAsia="微软雅黑" w:hAnsi="微软雅黑"/>
          <w:sz w:val="27"/>
        </w:rPr>
        <w:tab/>
      </w:r>
      <w:r w:rsidRPr="00FD024C">
        <w:rPr>
          <w:rFonts w:ascii="微软雅黑" w:eastAsia="微软雅黑" w:hAnsi="微软雅黑" w:hint="eastAsia"/>
          <w:sz w:val="27"/>
        </w:rPr>
        <w:t>是获得科学经验的过程</w:t>
      </w:r>
    </w:p>
    <w:p w:rsidR="00FD024C" w:rsidRPr="00FD024C" w:rsidRDefault="00CA3ED3" w:rsidP="00FD024C">
      <w:pPr>
        <w:tabs>
          <w:tab w:val="left" w:pos="3075"/>
        </w:tabs>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（4）                        是科学知识教育、科学方法教育和科学精神、科学态度培养相协调地过程。</w:t>
      </w:r>
    </w:p>
    <w:p w:rsidR="00FD024C" w:rsidRPr="00FD024C" w:rsidRDefault="00CA3ED3"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4、学前儿童科学教育的价值</w:t>
      </w:r>
    </w:p>
    <w:p w:rsidR="00FD024C" w:rsidRPr="00FD024C" w:rsidRDefault="00CA3ED3"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 xml:space="preserve">  </w:t>
      </w:r>
    </w:p>
    <w:p w:rsidR="00FD024C" w:rsidRPr="00FD024C" w:rsidRDefault="00565039"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二、从幼儿年龄阶段的特点来分析：儿童的好奇心容易被忽视：通过科学教育来满足儿童的好奇心，使幼儿对学习科学产生积极的态度，还能对幼儿成长后正确对待周围事物、对待生活产生良好的影响。</w:t>
      </w:r>
    </w:p>
    <w:p w:rsidR="00FD024C" w:rsidRPr="00FD024C" w:rsidRDefault="00565039" w:rsidP="00FD024C">
      <w:pPr>
        <w:tabs>
          <w:tab w:val="left" w:pos="7260"/>
        </w:tabs>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三、从幼儿园的各项活动来分析：幼儿园教育的任务是通过幼儿园的游戏、劳动、日常生活和学习生活来完成的。学习科学可以为幼儿园各项活动，特别是教育活动提供具体而丰富的内容，即科学教育活动是进行其他各项教育活动的基础。</w:t>
      </w:r>
    </w:p>
    <w:p w:rsidR="00FD024C" w:rsidRPr="00FD024C" w:rsidRDefault="00CA3ED3"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5、家庭学前儿童科学教育的方法</w:t>
      </w:r>
    </w:p>
    <w:p w:rsidR="00FD024C" w:rsidRPr="00FD024C" w:rsidRDefault="00CA3ED3"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 xml:space="preserve"> （1）</w:t>
      </w:r>
      <w:r w:rsidR="0000111C" w:rsidRPr="00FD024C">
        <w:rPr>
          <w:rFonts w:ascii="微软雅黑" w:eastAsia="微软雅黑" w:hAnsi="微软雅黑" w:hint="eastAsia"/>
          <w:sz w:val="27"/>
        </w:rPr>
        <w:t>正确对待幼儿的好奇好问</w:t>
      </w:r>
    </w:p>
    <w:p w:rsidR="00FD024C" w:rsidRPr="00FD024C" w:rsidRDefault="0000111C"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 xml:space="preserve"> （2）利用家庭生活的有利条件，引导幼儿观察周围事物</w:t>
      </w:r>
    </w:p>
    <w:p w:rsidR="00FD024C" w:rsidRPr="00FD024C" w:rsidRDefault="0000111C"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 xml:space="preserve"> （3）鼓励幼儿的探索活动</w:t>
      </w:r>
    </w:p>
    <w:p w:rsidR="00FD024C" w:rsidRPr="00FD024C" w:rsidRDefault="0000111C"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lastRenderedPageBreak/>
        <w:t xml:space="preserve"> （4）配合幼儿园的科学教育活动</w:t>
      </w:r>
    </w:p>
    <w:p w:rsidR="00FD024C" w:rsidRPr="00FD024C" w:rsidRDefault="0000111C"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 xml:space="preserve"> （5）运用各种途径引导幼儿学习科学</w:t>
      </w:r>
    </w:p>
    <w:p w:rsidR="00FD024C" w:rsidRPr="00FD024C" w:rsidRDefault="0000111C"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 xml:space="preserve">  （6）学习部被幼儿园重视的知识经验</w:t>
      </w:r>
    </w:p>
    <w:p w:rsidR="00FD024C" w:rsidRPr="00FD024C" w:rsidRDefault="0000111C"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6、预定性学前儿童科学教育活动材料的设计</w:t>
      </w:r>
    </w:p>
    <w:p w:rsidR="00FD024C" w:rsidRPr="00FD024C" w:rsidRDefault="0000111C"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 xml:space="preserve">  围绕目标进行；选择、设计有趣味性的材料、充足的数量；材料的典型特征。</w:t>
      </w:r>
    </w:p>
    <w:p w:rsidR="00FD024C" w:rsidRPr="00FD024C" w:rsidRDefault="0000111C"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7、学前儿童科学教育</w:t>
      </w:r>
    </w:p>
    <w:p w:rsidR="00FD024C" w:rsidRPr="00FD024C" w:rsidRDefault="0000111C"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是指教师利用周围环境，为学前儿童提供材料和机会，使他们通过自身的感官去探索周围世界、获取信息、发现问题、需找答案的一种活动。</w:t>
      </w:r>
    </w:p>
    <w:p w:rsidR="00FD024C" w:rsidRPr="00FD024C" w:rsidRDefault="0000111C" w:rsidP="00FD024C">
      <w:pPr>
        <w:spacing w:after="500" w:line="288" w:lineRule="auto"/>
        <w:ind w:firstLineChars="200" w:firstLine="540"/>
        <w:rPr>
          <w:rFonts w:ascii="微软雅黑" w:eastAsia="微软雅黑" w:hAnsi="微软雅黑"/>
          <w:color w:val="FF0000"/>
          <w:sz w:val="27"/>
        </w:rPr>
      </w:pPr>
      <w:r w:rsidRPr="00FD024C">
        <w:rPr>
          <w:rFonts w:ascii="微软雅黑" w:eastAsia="微软雅黑" w:hAnsi="微软雅黑" w:hint="eastAsia"/>
          <w:color w:val="FF0000"/>
          <w:sz w:val="27"/>
          <w:szCs w:val="24"/>
        </w:rPr>
        <w:t>8、学前儿童科学教育环境</w:t>
      </w:r>
    </w:p>
    <w:p w:rsidR="00FD024C" w:rsidRPr="00FD024C" w:rsidRDefault="0000111C"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9、早期科学阅读</w:t>
      </w:r>
    </w:p>
    <w:p w:rsidR="00FD024C" w:rsidRPr="00FD024C" w:rsidRDefault="00AA7068"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是指幼儿通过阅读寓有科学知识的作品，包括故事、儿歌、谜语等，以学习科学的一种方法。</w:t>
      </w:r>
    </w:p>
    <w:p w:rsidR="00FD024C" w:rsidRPr="00FD024C" w:rsidRDefault="0000111C"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10、偶发性科学教育活动</w:t>
      </w:r>
      <w:r w:rsidR="00AA7068" w:rsidRPr="00FD024C">
        <w:rPr>
          <w:rFonts w:ascii="微软雅黑" w:eastAsia="微软雅黑" w:hAnsi="微软雅黑" w:hint="eastAsia"/>
          <w:sz w:val="27"/>
        </w:rPr>
        <w:t>： 是由外界情景诱发的并围绕着偶然发生的科学现象展开的一种科学探索活动。</w:t>
      </w:r>
    </w:p>
    <w:p w:rsidR="00FD024C" w:rsidRPr="00FD024C" w:rsidRDefault="0000111C"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11、学前儿童科学教育的社会设施</w:t>
      </w:r>
      <w:r w:rsidR="00AA7068" w:rsidRPr="00FD024C">
        <w:rPr>
          <w:rFonts w:ascii="微软雅黑" w:eastAsia="微软雅黑" w:hAnsi="微软雅黑" w:hint="eastAsia"/>
          <w:sz w:val="27"/>
        </w:rPr>
        <w:t>：指具有科学教育作用的机构、场所，如科技博物</w:t>
      </w:r>
      <w:r w:rsidR="00AA7068" w:rsidRPr="00FD024C">
        <w:rPr>
          <w:rFonts w:ascii="微软雅黑" w:eastAsia="微软雅黑" w:hAnsi="微软雅黑" w:hint="eastAsia"/>
          <w:sz w:val="27"/>
        </w:rPr>
        <w:lastRenderedPageBreak/>
        <w:t>馆、动植物馆、儿童发现中心、水族馆等。</w:t>
      </w:r>
    </w:p>
    <w:p w:rsidR="00FD024C" w:rsidRPr="00FD024C" w:rsidRDefault="0000111C"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12、</w:t>
      </w:r>
      <w:r w:rsidR="00AA7068" w:rsidRPr="00FD024C">
        <w:rPr>
          <w:rFonts w:ascii="微软雅黑" w:eastAsia="微软雅黑" w:hAnsi="微软雅黑" w:hint="eastAsia"/>
          <w:sz w:val="27"/>
        </w:rPr>
        <w:t>1935年由霍震清副教授编写的（幼稚园的自然）一书出版，这是我国第一部供教师用的学前儿童科学教育的理论书籍。</w:t>
      </w:r>
    </w:p>
    <w:p w:rsidR="00FD024C" w:rsidRPr="00FD024C" w:rsidRDefault="00AA7068"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13、科学活动专用场所有自然角、园地、科学发现室。</w:t>
      </w:r>
    </w:p>
    <w:p w:rsidR="00FD024C" w:rsidRPr="00FD024C" w:rsidRDefault="00AA7068"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14、学前儿童科学教育科学知识方面的内容包括人体、动植物、生态环境、自然科学现象和生活中的科学技术。</w:t>
      </w:r>
    </w:p>
    <w:p w:rsidR="00FD024C" w:rsidRPr="00FD024C" w:rsidRDefault="00AA7068" w:rsidP="00FD024C">
      <w:pPr>
        <w:spacing w:after="500" w:line="288" w:lineRule="auto"/>
        <w:ind w:firstLineChars="200" w:firstLine="540"/>
        <w:rPr>
          <w:rFonts w:ascii="微软雅黑" w:eastAsia="微软雅黑" w:hAnsi="微软雅黑"/>
          <w:sz w:val="27"/>
          <w:u w:val="single"/>
        </w:rPr>
      </w:pPr>
      <w:r w:rsidRPr="00FD024C">
        <w:rPr>
          <w:rFonts w:ascii="微软雅黑" w:eastAsia="微软雅黑" w:hAnsi="微软雅黑" w:hint="eastAsia"/>
          <w:sz w:val="27"/>
        </w:rPr>
        <w:t>15、科学教育可以为幼儿创设丰富的环境，扩大、丰富幼儿的科学知识，并使其知识趋向于</w:t>
      </w:r>
      <w:r w:rsidRPr="00FD024C">
        <w:rPr>
          <w:rFonts w:ascii="微软雅黑" w:eastAsia="微软雅黑" w:hAnsi="微软雅黑" w:hint="eastAsia"/>
          <w:color w:val="FF0000"/>
          <w:sz w:val="27"/>
        </w:rPr>
        <w:t>（）</w:t>
      </w:r>
      <w:r w:rsidRPr="00FD024C">
        <w:rPr>
          <w:rFonts w:ascii="微软雅黑" w:eastAsia="微软雅黑" w:hAnsi="微软雅黑" w:hint="eastAsia"/>
          <w:color w:val="000000" w:themeColor="text1"/>
          <w:sz w:val="27"/>
        </w:rPr>
        <w:t>和</w:t>
      </w:r>
      <w:r w:rsidRPr="00FD024C">
        <w:rPr>
          <w:rFonts w:ascii="微软雅黑" w:eastAsia="微软雅黑" w:hAnsi="微软雅黑" w:hint="eastAsia"/>
          <w:sz w:val="27"/>
        </w:rPr>
        <w:t>条理化</w:t>
      </w:r>
    </w:p>
    <w:p w:rsidR="00FD024C" w:rsidRPr="00FD024C" w:rsidRDefault="00AA7068" w:rsidP="00FD024C">
      <w:pPr>
        <w:spacing w:after="500" w:line="288" w:lineRule="auto"/>
        <w:ind w:firstLineChars="200" w:firstLine="540"/>
        <w:rPr>
          <w:rFonts w:ascii="微软雅黑" w:eastAsia="微软雅黑" w:hAnsi="微软雅黑"/>
          <w:color w:val="000000" w:themeColor="text1"/>
          <w:sz w:val="27"/>
        </w:rPr>
      </w:pPr>
      <w:r w:rsidRPr="00FD024C">
        <w:rPr>
          <w:rFonts w:ascii="微软雅黑" w:eastAsia="微软雅黑" w:hAnsi="微软雅黑" w:hint="eastAsia"/>
          <w:color w:val="000000" w:themeColor="text1"/>
          <w:sz w:val="27"/>
        </w:rPr>
        <w:t>16、皮亚杰是心理学界最早关注儿童科学认识的心理学家，他最早提出了认知结构和发展阶段理论。</w:t>
      </w:r>
    </w:p>
    <w:p w:rsidR="00FD024C" w:rsidRPr="00FD024C" w:rsidRDefault="00AA7068" w:rsidP="00FD024C">
      <w:pPr>
        <w:spacing w:after="500" w:line="288" w:lineRule="auto"/>
        <w:ind w:firstLineChars="200" w:firstLine="540"/>
        <w:rPr>
          <w:rFonts w:ascii="微软雅黑" w:eastAsia="微软雅黑" w:hAnsi="微软雅黑"/>
          <w:color w:val="000000" w:themeColor="text1"/>
          <w:sz w:val="27"/>
        </w:rPr>
      </w:pPr>
      <w:r w:rsidRPr="00FD024C">
        <w:rPr>
          <w:rFonts w:ascii="微软雅黑" w:eastAsia="微软雅黑" w:hAnsi="微软雅黑" w:hint="eastAsia"/>
          <w:color w:val="000000" w:themeColor="text1"/>
          <w:sz w:val="27"/>
        </w:rPr>
        <w:t>17、学前儿童科学教育的目标可分为科学教育知识目标、方法技能教育目标、科学情感态度的教育目标。</w:t>
      </w:r>
    </w:p>
    <w:p w:rsidR="00FD024C" w:rsidRPr="00FD024C" w:rsidRDefault="00AA7068" w:rsidP="00FD024C">
      <w:pPr>
        <w:spacing w:after="500" w:line="288" w:lineRule="auto"/>
        <w:ind w:firstLineChars="200" w:firstLine="540"/>
        <w:rPr>
          <w:rFonts w:ascii="微软雅黑" w:eastAsia="微软雅黑" w:hAnsi="微软雅黑"/>
          <w:color w:val="000000" w:themeColor="text1"/>
          <w:sz w:val="27"/>
        </w:rPr>
      </w:pPr>
      <w:r w:rsidRPr="00FD024C">
        <w:rPr>
          <w:rFonts w:ascii="微软雅黑" w:eastAsia="微软雅黑" w:hAnsi="微软雅黑" w:hint="eastAsia"/>
          <w:color w:val="000000" w:themeColor="text1"/>
          <w:sz w:val="27"/>
        </w:rPr>
        <w:t>18、学前儿童科学教育年龄阶段目标既体现了不同年龄之间的差异性，又体现了各个年龄之间的连续性。</w:t>
      </w:r>
    </w:p>
    <w:p w:rsidR="00FD024C" w:rsidRPr="00FD024C" w:rsidRDefault="00AA7068" w:rsidP="00FD024C">
      <w:pPr>
        <w:spacing w:after="500" w:line="288" w:lineRule="auto"/>
        <w:ind w:firstLineChars="200" w:firstLine="540"/>
        <w:rPr>
          <w:rFonts w:ascii="微软雅黑" w:eastAsia="微软雅黑" w:hAnsi="微软雅黑"/>
          <w:color w:val="000000" w:themeColor="text1"/>
          <w:sz w:val="27"/>
        </w:rPr>
      </w:pPr>
      <w:r w:rsidRPr="00FD024C">
        <w:rPr>
          <w:rFonts w:ascii="微软雅黑" w:eastAsia="微软雅黑" w:hAnsi="微软雅黑" w:hint="eastAsia"/>
          <w:color w:val="000000" w:themeColor="text1"/>
          <w:sz w:val="27"/>
        </w:rPr>
        <w:t>19、科学教育的整合性包括活动目标的整合、内容和活动形式的整合。</w:t>
      </w:r>
    </w:p>
    <w:p w:rsidR="00FD024C" w:rsidRPr="00FD024C" w:rsidRDefault="00AA7068" w:rsidP="00FD024C">
      <w:pPr>
        <w:spacing w:after="500" w:line="288" w:lineRule="auto"/>
        <w:ind w:firstLineChars="200" w:firstLine="540"/>
        <w:rPr>
          <w:rFonts w:ascii="微软雅黑" w:eastAsia="微软雅黑" w:hAnsi="微软雅黑"/>
          <w:color w:val="000000" w:themeColor="text1"/>
          <w:sz w:val="27"/>
        </w:rPr>
      </w:pPr>
      <w:r w:rsidRPr="00FD024C">
        <w:rPr>
          <w:rFonts w:ascii="微软雅黑" w:eastAsia="微软雅黑" w:hAnsi="微软雅黑" w:hint="eastAsia"/>
          <w:color w:val="000000" w:themeColor="text1"/>
          <w:sz w:val="27"/>
        </w:rPr>
        <w:t>20、</w:t>
      </w:r>
      <w:r w:rsidR="00BD4AB0" w:rsidRPr="00FD024C">
        <w:rPr>
          <w:rFonts w:ascii="微软雅黑" w:eastAsia="微软雅黑" w:hAnsi="微软雅黑" w:hint="eastAsia"/>
          <w:color w:val="000000" w:themeColor="text1"/>
          <w:sz w:val="27"/>
        </w:rPr>
        <w:t>家庭科学教育具有潜移默化性、个别性、随机性、灵活性。</w:t>
      </w:r>
    </w:p>
    <w:p w:rsidR="00FD024C" w:rsidRPr="00FD024C" w:rsidRDefault="00BD4AB0"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color w:val="000000" w:themeColor="text1"/>
          <w:sz w:val="27"/>
        </w:rPr>
        <w:lastRenderedPageBreak/>
        <w:t>21、常以实验的方法来进行的内容有动物实验、</w:t>
      </w:r>
      <w:r w:rsidRPr="00FD024C">
        <w:rPr>
          <w:rFonts w:ascii="微软雅黑" w:eastAsia="微软雅黑" w:hAnsi="微软雅黑" w:hint="eastAsia"/>
          <w:color w:val="FF0000"/>
          <w:sz w:val="27"/>
        </w:rPr>
        <w:t>（）</w:t>
      </w:r>
      <w:r w:rsidRPr="00FD024C">
        <w:rPr>
          <w:rFonts w:ascii="微软雅黑" w:eastAsia="微软雅黑" w:hAnsi="微软雅黑" w:hint="eastAsia"/>
          <w:sz w:val="27"/>
        </w:rPr>
        <w:t>物理实验、化学实验。</w:t>
      </w:r>
    </w:p>
    <w:p w:rsidR="00FD024C" w:rsidRPr="00FD024C" w:rsidRDefault="00BD4AB0"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22、科学教育中的家园互动包括家长会、家长联系手册、家庭志愿者。</w:t>
      </w:r>
    </w:p>
    <w:p w:rsidR="00FD024C" w:rsidRPr="00FD024C" w:rsidRDefault="00BD4AB0"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23、学前儿童科学教育的单元目标一般有两种：时间和主题单元活动目标</w:t>
      </w:r>
    </w:p>
    <w:p w:rsidR="00FD024C" w:rsidRPr="00FD024C" w:rsidRDefault="00BD4AB0"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24、科学童话又称自然童话</w:t>
      </w:r>
    </w:p>
    <w:p w:rsidR="00FD024C" w:rsidRPr="00FD024C" w:rsidRDefault="00BD4AB0"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25、信息交流中语言的方式包括描述和讨论。</w:t>
      </w:r>
    </w:p>
    <w:p w:rsidR="00FD024C" w:rsidRPr="00FD024C" w:rsidRDefault="00BD4AB0"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26、学前儿童科学教育常用的具体编制方法有以季节为主线、采用单元式选编内容、以五大领域为依据</w:t>
      </w:r>
    </w:p>
    <w:p w:rsidR="00FD024C" w:rsidRPr="00FD024C" w:rsidRDefault="00A265E7"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27、</w:t>
      </w:r>
      <w:r w:rsidR="00BD4AB0" w:rsidRPr="00FD024C">
        <w:rPr>
          <w:rFonts w:ascii="微软雅黑" w:eastAsia="微软雅黑" w:hAnsi="微软雅黑" w:hint="eastAsia"/>
          <w:sz w:val="27"/>
        </w:rPr>
        <w:t>学前儿童科学教育评价的方式有口试法、笔试法、观察法和作品分析法。</w:t>
      </w:r>
    </w:p>
    <w:p w:rsidR="00FD024C" w:rsidRPr="00FD024C" w:rsidRDefault="00BD4AB0" w:rsidP="00FD024C">
      <w:pPr>
        <w:spacing w:after="500" w:line="288" w:lineRule="auto"/>
        <w:ind w:firstLineChars="200" w:firstLine="540"/>
        <w:rPr>
          <w:rFonts w:ascii="微软雅黑" w:eastAsia="微软雅黑" w:hAnsi="微软雅黑"/>
          <w:color w:val="FF0000"/>
          <w:sz w:val="27"/>
        </w:rPr>
      </w:pPr>
      <w:r w:rsidRPr="00FD024C">
        <w:rPr>
          <w:rFonts w:ascii="微软雅黑" w:eastAsia="微软雅黑" w:hAnsi="微软雅黑" w:hint="eastAsia"/>
          <w:sz w:val="27"/>
        </w:rPr>
        <w:t>2</w:t>
      </w:r>
      <w:r w:rsidR="00A265E7" w:rsidRPr="00FD024C">
        <w:rPr>
          <w:rFonts w:ascii="微软雅黑" w:eastAsia="微软雅黑" w:hAnsi="微软雅黑" w:hint="eastAsia"/>
          <w:sz w:val="27"/>
        </w:rPr>
        <w:t>8</w:t>
      </w:r>
      <w:r w:rsidRPr="00FD024C">
        <w:rPr>
          <w:rFonts w:ascii="微软雅黑" w:eastAsia="微软雅黑" w:hAnsi="微软雅黑" w:hint="eastAsia"/>
          <w:sz w:val="27"/>
        </w:rPr>
        <w:t>、有意在一副画上出现违反科学性的错误，让幼儿通过观察、辨认，找出错误所在，并用语言加以纠正，这种游戏是</w:t>
      </w:r>
      <w:r w:rsidRPr="00FD024C">
        <w:rPr>
          <w:rFonts w:ascii="微软雅黑" w:eastAsia="微软雅黑" w:hAnsi="微软雅黑" w:hint="eastAsia"/>
          <w:color w:val="FF0000"/>
          <w:sz w:val="27"/>
        </w:rPr>
        <w:t>（</w:t>
      </w:r>
      <w:r w:rsidR="00C77EC0" w:rsidRPr="00FD024C">
        <w:rPr>
          <w:rFonts w:ascii="微软雅黑" w:eastAsia="微软雅黑" w:hAnsi="微软雅黑" w:hint="eastAsia"/>
          <w:color w:val="FF0000"/>
          <w:sz w:val="27"/>
        </w:rPr>
        <w:t>找错游戏</w:t>
      </w:r>
      <w:r w:rsidRPr="00FD024C">
        <w:rPr>
          <w:rFonts w:ascii="微软雅黑" w:eastAsia="微软雅黑" w:hAnsi="微软雅黑" w:hint="eastAsia"/>
          <w:color w:val="FF0000"/>
          <w:sz w:val="27"/>
        </w:rPr>
        <w:t>）</w:t>
      </w:r>
    </w:p>
    <w:p w:rsidR="00FD024C" w:rsidRPr="00FD024C" w:rsidRDefault="00A265E7" w:rsidP="00FD024C">
      <w:pPr>
        <w:spacing w:after="500" w:line="288" w:lineRule="auto"/>
        <w:ind w:firstLineChars="200" w:firstLine="540"/>
        <w:rPr>
          <w:rFonts w:ascii="微软雅黑" w:eastAsia="微软雅黑" w:hAnsi="微软雅黑"/>
          <w:color w:val="000000" w:themeColor="text1"/>
          <w:sz w:val="27"/>
        </w:rPr>
      </w:pPr>
      <w:r w:rsidRPr="00FD024C">
        <w:rPr>
          <w:rFonts w:ascii="微软雅黑" w:eastAsia="微软雅黑" w:hAnsi="微软雅黑" w:hint="eastAsia"/>
          <w:color w:val="000000" w:themeColor="text1"/>
          <w:sz w:val="27"/>
        </w:rPr>
        <w:t>29</w:t>
      </w:r>
      <w:r w:rsidR="00BD4AB0" w:rsidRPr="00FD024C">
        <w:rPr>
          <w:rFonts w:ascii="微软雅黑" w:eastAsia="微软雅黑" w:hAnsi="微软雅黑" w:hint="eastAsia"/>
          <w:color w:val="000000" w:themeColor="text1"/>
          <w:sz w:val="27"/>
        </w:rPr>
        <w:t>、能原则性地指出学前阶段进行科学教育的范围和方向，是科学教育所期望的</w:t>
      </w:r>
      <w:r w:rsidRPr="00FD024C">
        <w:rPr>
          <w:rFonts w:ascii="微软雅黑" w:eastAsia="微软雅黑" w:hAnsi="微软雅黑" w:hint="eastAsia"/>
          <w:color w:val="000000" w:themeColor="text1"/>
          <w:sz w:val="27"/>
        </w:rPr>
        <w:t>最终</w:t>
      </w:r>
      <w:r w:rsidR="00BD4AB0" w:rsidRPr="00FD024C">
        <w:rPr>
          <w:rFonts w:ascii="微软雅黑" w:eastAsia="微软雅黑" w:hAnsi="微软雅黑" w:hint="eastAsia"/>
          <w:color w:val="000000" w:themeColor="text1"/>
          <w:sz w:val="27"/>
        </w:rPr>
        <w:t>结果，</w:t>
      </w:r>
      <w:r w:rsidRPr="00FD024C">
        <w:rPr>
          <w:rFonts w:ascii="微软雅黑" w:eastAsia="微软雅黑" w:hAnsi="微软雅黑" w:hint="eastAsia"/>
          <w:color w:val="000000" w:themeColor="text1"/>
          <w:sz w:val="27"/>
        </w:rPr>
        <w:t>具有较强的特殊性和相对的独立性，这是学前儿童科学教育的总目标。</w:t>
      </w:r>
    </w:p>
    <w:p w:rsidR="00FD024C" w:rsidRPr="00FD024C" w:rsidRDefault="00A265E7" w:rsidP="00FD024C">
      <w:pPr>
        <w:spacing w:after="500" w:line="288" w:lineRule="auto"/>
        <w:ind w:firstLineChars="200" w:firstLine="540"/>
        <w:rPr>
          <w:rFonts w:ascii="微软雅黑" w:eastAsia="微软雅黑" w:hAnsi="微软雅黑"/>
          <w:color w:val="000000" w:themeColor="text1"/>
          <w:sz w:val="27"/>
        </w:rPr>
      </w:pPr>
      <w:r w:rsidRPr="00FD024C">
        <w:rPr>
          <w:rFonts w:ascii="微软雅黑" w:eastAsia="微软雅黑" w:hAnsi="微软雅黑" w:hint="eastAsia"/>
          <w:color w:val="000000" w:themeColor="text1"/>
          <w:sz w:val="27"/>
        </w:rPr>
        <w:t>30、预先考虑所要参观活动的场所的内容是否和幼儿园正在进行的主题内容相适合，这是学前儿童科学教育社会设施选择和利用（年龄）的适应性。</w:t>
      </w:r>
    </w:p>
    <w:p w:rsidR="00FD024C" w:rsidRPr="00FD024C" w:rsidRDefault="00A265E7" w:rsidP="00FD024C">
      <w:pPr>
        <w:spacing w:after="500" w:line="288" w:lineRule="auto"/>
        <w:ind w:firstLineChars="200" w:firstLine="540"/>
        <w:rPr>
          <w:rFonts w:ascii="微软雅黑" w:eastAsia="微软雅黑" w:hAnsi="微软雅黑"/>
          <w:color w:val="000000" w:themeColor="text1"/>
          <w:sz w:val="27"/>
        </w:rPr>
      </w:pPr>
      <w:r w:rsidRPr="00FD024C">
        <w:rPr>
          <w:rFonts w:ascii="微软雅黑" w:eastAsia="微软雅黑" w:hAnsi="微软雅黑" w:hint="eastAsia"/>
          <w:color w:val="000000" w:themeColor="text1"/>
          <w:sz w:val="27"/>
        </w:rPr>
        <w:t>31、“对身边的科学现象关心”</w:t>
      </w:r>
      <w:r w:rsidR="00644855" w:rsidRPr="00FD024C">
        <w:rPr>
          <w:rFonts w:ascii="微软雅黑" w:eastAsia="微软雅黑" w:hAnsi="微软雅黑" w:hint="eastAsia"/>
          <w:color w:val="000000" w:themeColor="text1"/>
          <w:sz w:val="27"/>
        </w:rPr>
        <w:t>、</w:t>
      </w:r>
      <w:r w:rsidRPr="00FD024C">
        <w:rPr>
          <w:rFonts w:ascii="微软雅黑" w:eastAsia="微软雅黑" w:hAnsi="微软雅黑" w:hint="eastAsia"/>
          <w:color w:val="000000" w:themeColor="text1"/>
          <w:sz w:val="27"/>
        </w:rPr>
        <w:t>“被身边的科学现象所吸引”</w:t>
      </w:r>
      <w:r w:rsidR="00644855" w:rsidRPr="00FD024C">
        <w:rPr>
          <w:rFonts w:ascii="微软雅黑" w:eastAsia="微软雅黑" w:hAnsi="微软雅黑" w:hint="eastAsia"/>
          <w:color w:val="000000" w:themeColor="text1"/>
          <w:sz w:val="27"/>
        </w:rPr>
        <w:t>、</w:t>
      </w:r>
      <w:r w:rsidRPr="00FD024C">
        <w:rPr>
          <w:rFonts w:ascii="微软雅黑" w:eastAsia="微软雅黑" w:hAnsi="微软雅黑" w:hint="eastAsia"/>
          <w:color w:val="000000" w:themeColor="text1"/>
          <w:sz w:val="27"/>
        </w:rPr>
        <w:t>‘‘对身边的科学现象观察和积累”，这是学前儿童科学教育</w:t>
      </w:r>
      <w:r w:rsidRPr="00FD024C">
        <w:rPr>
          <w:rFonts w:ascii="微软雅黑" w:eastAsia="微软雅黑" w:hAnsi="微软雅黑" w:hint="eastAsia"/>
          <w:color w:val="FF0000"/>
          <w:sz w:val="27"/>
        </w:rPr>
        <w:t>（</w:t>
      </w:r>
      <w:r w:rsidR="00644855" w:rsidRPr="00FD024C">
        <w:rPr>
          <w:rFonts w:ascii="微软雅黑" w:eastAsia="微软雅黑" w:hAnsi="微软雅黑" w:hint="eastAsia"/>
          <w:color w:val="FF0000"/>
          <w:sz w:val="27"/>
        </w:rPr>
        <w:t>情感态度</w:t>
      </w:r>
      <w:r w:rsidRPr="00FD024C">
        <w:rPr>
          <w:rFonts w:ascii="微软雅黑" w:eastAsia="微软雅黑" w:hAnsi="微软雅黑" w:hint="eastAsia"/>
          <w:color w:val="FF0000"/>
          <w:sz w:val="27"/>
        </w:rPr>
        <w:t>）</w:t>
      </w:r>
      <w:r w:rsidRPr="00FD024C">
        <w:rPr>
          <w:rFonts w:ascii="微软雅黑" w:eastAsia="微软雅黑" w:hAnsi="微软雅黑" w:hint="eastAsia"/>
          <w:color w:val="000000" w:themeColor="text1"/>
          <w:sz w:val="27"/>
        </w:rPr>
        <w:t>方面的内容。</w:t>
      </w:r>
    </w:p>
    <w:p w:rsidR="00FD024C" w:rsidRPr="00FD024C" w:rsidRDefault="00A265E7" w:rsidP="00FD024C">
      <w:pPr>
        <w:spacing w:after="500" w:line="288" w:lineRule="auto"/>
        <w:ind w:firstLineChars="200" w:firstLine="540"/>
        <w:rPr>
          <w:rFonts w:ascii="微软雅黑" w:eastAsia="微软雅黑" w:hAnsi="微软雅黑"/>
          <w:color w:val="000000" w:themeColor="text1"/>
          <w:sz w:val="27"/>
        </w:rPr>
      </w:pPr>
      <w:r w:rsidRPr="00FD024C">
        <w:rPr>
          <w:rFonts w:ascii="微软雅黑" w:eastAsia="微软雅黑" w:hAnsi="微软雅黑" w:hint="eastAsia"/>
          <w:color w:val="000000" w:themeColor="text1"/>
          <w:sz w:val="27"/>
        </w:rPr>
        <w:lastRenderedPageBreak/>
        <w:t>32、重视教给</w:t>
      </w:r>
      <w:r w:rsidR="00314E46" w:rsidRPr="00FD024C">
        <w:rPr>
          <w:rFonts w:ascii="微软雅黑" w:eastAsia="微软雅黑" w:hAnsi="微软雅黑" w:hint="eastAsia"/>
          <w:color w:val="000000" w:themeColor="text1"/>
          <w:sz w:val="27"/>
        </w:rPr>
        <w:t>学前儿童学习自然科学的方法，强调教师应帮助儿童理解科学，不仅包括认知体系，还包括探索过程和科学活动所持的价值观，这是</w:t>
      </w:r>
      <w:r w:rsidR="00314E46" w:rsidRPr="00FD024C">
        <w:rPr>
          <w:rFonts w:ascii="微软雅黑" w:eastAsia="微软雅黑" w:hAnsi="微软雅黑" w:hint="eastAsia"/>
          <w:color w:val="FF0000"/>
          <w:sz w:val="27"/>
        </w:rPr>
        <w:t>（</w:t>
      </w:r>
      <w:r w:rsidR="00644855" w:rsidRPr="00FD024C">
        <w:rPr>
          <w:rFonts w:ascii="微软雅黑" w:eastAsia="微软雅黑" w:hAnsi="微软雅黑" w:hint="eastAsia"/>
          <w:color w:val="FF0000"/>
          <w:sz w:val="27"/>
        </w:rPr>
        <w:t>澳大利亚</w:t>
      </w:r>
      <w:r w:rsidR="00314E46" w:rsidRPr="00FD024C">
        <w:rPr>
          <w:rFonts w:ascii="微软雅黑" w:eastAsia="微软雅黑" w:hAnsi="微软雅黑" w:hint="eastAsia"/>
          <w:color w:val="FF0000"/>
          <w:sz w:val="27"/>
        </w:rPr>
        <w:t>）</w:t>
      </w:r>
      <w:r w:rsidR="00314E46" w:rsidRPr="00FD024C">
        <w:rPr>
          <w:rFonts w:ascii="微软雅黑" w:eastAsia="微软雅黑" w:hAnsi="微软雅黑" w:hint="eastAsia"/>
          <w:color w:val="000000" w:themeColor="text1"/>
          <w:sz w:val="27"/>
        </w:rPr>
        <w:t>国学前儿童科学教育的特点。</w:t>
      </w:r>
    </w:p>
    <w:p w:rsidR="00FD024C" w:rsidRPr="00FD024C" w:rsidRDefault="00314E46"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33、以通用的标准量具对物体进行测量，称作正式测量。</w:t>
      </w:r>
    </w:p>
    <w:p w:rsidR="00FD024C" w:rsidRPr="00FD024C" w:rsidRDefault="00314E46"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34、认识处于不分化的混沌状态，带有表面性和片面性，有明显化的拟人化趋向，这是</w:t>
      </w:r>
      <w:r w:rsidRPr="00FD024C">
        <w:rPr>
          <w:rFonts w:ascii="微软雅黑" w:eastAsia="微软雅黑" w:hAnsi="微软雅黑" w:hint="eastAsia"/>
          <w:color w:val="FF0000"/>
          <w:sz w:val="27"/>
        </w:rPr>
        <w:t>（</w:t>
      </w:r>
      <w:r w:rsidR="00644855" w:rsidRPr="00FD024C">
        <w:rPr>
          <w:rFonts w:ascii="微软雅黑" w:eastAsia="微软雅黑" w:hAnsi="微软雅黑" w:hint="eastAsia"/>
          <w:color w:val="FF0000"/>
          <w:sz w:val="27"/>
        </w:rPr>
        <w:t>4—5</w:t>
      </w:r>
      <w:r w:rsidRPr="00FD024C">
        <w:rPr>
          <w:rFonts w:ascii="微软雅黑" w:eastAsia="微软雅黑" w:hAnsi="微软雅黑" w:hint="eastAsia"/>
          <w:color w:val="FF0000"/>
          <w:sz w:val="27"/>
        </w:rPr>
        <w:t>）</w:t>
      </w:r>
      <w:r w:rsidRPr="00FD024C">
        <w:rPr>
          <w:rFonts w:ascii="微软雅黑" w:eastAsia="微软雅黑" w:hAnsi="微软雅黑" w:hint="eastAsia"/>
          <w:sz w:val="27"/>
        </w:rPr>
        <w:t>岁儿童学习科学的特点。</w:t>
      </w:r>
    </w:p>
    <w:p w:rsidR="00FD024C" w:rsidRPr="00FD024C" w:rsidRDefault="00314E46"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35、将物体按一些共同的标准分成两类或几类的分类方法是多元分类法。</w:t>
      </w:r>
    </w:p>
    <w:p w:rsidR="00FD024C" w:rsidRPr="00FD024C" w:rsidRDefault="00314E46" w:rsidP="00FD024C">
      <w:pPr>
        <w:spacing w:after="500" w:line="288" w:lineRule="auto"/>
        <w:ind w:firstLineChars="200" w:firstLine="540"/>
        <w:rPr>
          <w:rFonts w:ascii="微软雅黑" w:eastAsia="微软雅黑" w:hAnsi="微软雅黑"/>
          <w:sz w:val="27"/>
        </w:rPr>
      </w:pPr>
      <w:r w:rsidRPr="00FD024C">
        <w:rPr>
          <w:rFonts w:ascii="微软雅黑" w:eastAsia="微软雅黑" w:hAnsi="微软雅黑" w:hint="eastAsia"/>
          <w:sz w:val="27"/>
        </w:rPr>
        <w:t>36、要为幼儿的选择性科学教育活动提供多样和数量充足的材料，这样可以为幼儿提供较多的选择机会，这是活动材料的</w:t>
      </w:r>
      <w:r w:rsidRPr="00FD024C">
        <w:rPr>
          <w:rFonts w:ascii="微软雅黑" w:eastAsia="微软雅黑" w:hAnsi="微软雅黑" w:hint="eastAsia"/>
          <w:color w:val="FF0000"/>
          <w:sz w:val="27"/>
        </w:rPr>
        <w:t>（</w:t>
      </w:r>
      <w:r w:rsidR="00644855" w:rsidRPr="00FD024C">
        <w:rPr>
          <w:rFonts w:ascii="微软雅黑" w:eastAsia="微软雅黑" w:hAnsi="微软雅黑" w:hint="eastAsia"/>
          <w:color w:val="FF0000"/>
          <w:sz w:val="27"/>
        </w:rPr>
        <w:t>丰富</w:t>
      </w:r>
      <w:r w:rsidRPr="00FD024C">
        <w:rPr>
          <w:rFonts w:ascii="微软雅黑" w:eastAsia="微软雅黑" w:hAnsi="微软雅黑" w:hint="eastAsia"/>
          <w:color w:val="FF0000"/>
          <w:sz w:val="27"/>
        </w:rPr>
        <w:t>）</w:t>
      </w:r>
      <w:r w:rsidRPr="00FD024C">
        <w:rPr>
          <w:rFonts w:ascii="微软雅黑" w:eastAsia="微软雅黑" w:hAnsi="微软雅黑" w:hint="eastAsia"/>
          <w:sz w:val="27"/>
        </w:rPr>
        <w:t>性。</w:t>
      </w:r>
    </w:p>
    <w:p w:rsidR="00314E46" w:rsidRPr="00FD024C" w:rsidRDefault="00314E46" w:rsidP="00FD024C">
      <w:pPr>
        <w:spacing w:after="500" w:line="288" w:lineRule="auto"/>
        <w:ind w:firstLineChars="200" w:firstLine="540"/>
        <w:rPr>
          <w:rFonts w:ascii="微软雅黑" w:eastAsia="微软雅黑" w:hAnsi="微软雅黑" w:hint="eastAsia"/>
          <w:sz w:val="27"/>
        </w:rPr>
      </w:pPr>
      <w:r w:rsidRPr="00FD024C">
        <w:rPr>
          <w:rFonts w:ascii="微软雅黑" w:eastAsia="微软雅黑" w:hAnsi="微软雅黑" w:hint="eastAsia"/>
          <w:sz w:val="27"/>
        </w:rPr>
        <w:t>37、学前儿童科学教育评价中的一般问题测试就是幼儿只要根据问题（图片、语言或两者结合）</w:t>
      </w:r>
      <w:r w:rsidR="00644855" w:rsidRPr="00FD024C">
        <w:rPr>
          <w:rFonts w:ascii="微软雅黑" w:eastAsia="微软雅黑" w:hAnsi="微软雅黑" w:hint="eastAsia"/>
          <w:sz w:val="27"/>
        </w:rPr>
        <w:t>，回答是与否的问题。</w:t>
      </w:r>
    </w:p>
    <w:sectPr w:rsidR="00314E46" w:rsidRPr="00FD024C" w:rsidSect="00FD024C">
      <w:headerReference w:type="even" r:id="rId7"/>
      <w:headerReference w:type="default" r:id="rId8"/>
      <w:footerReference w:type="even" r:id="rId9"/>
      <w:footerReference w:type="default" r:id="rId10"/>
      <w:headerReference w:type="first" r:id="rId11"/>
      <w:footerReference w:type="first" r:id="rId12"/>
      <w:pgSz w:w="14175"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7DA" w:rsidRDefault="007517DA" w:rsidP="00644855">
      <w:r>
        <w:separator/>
      </w:r>
    </w:p>
  </w:endnote>
  <w:endnote w:type="continuationSeparator" w:id="0">
    <w:p w:rsidR="007517DA" w:rsidRDefault="007517DA" w:rsidP="0064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24C" w:rsidRDefault="00FD02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24C" w:rsidRDefault="00FD024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24C" w:rsidRDefault="00FD02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7DA" w:rsidRDefault="007517DA" w:rsidP="00644855">
      <w:r>
        <w:separator/>
      </w:r>
    </w:p>
  </w:footnote>
  <w:footnote w:type="continuationSeparator" w:id="0">
    <w:p w:rsidR="007517DA" w:rsidRDefault="007517DA" w:rsidP="00644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24C" w:rsidRDefault="00FD024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EC0" w:rsidRDefault="00C77EC0" w:rsidP="00A2574E">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24C" w:rsidRDefault="00FD02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D4F65"/>
    <w:multiLevelType w:val="hybridMultilevel"/>
    <w:tmpl w:val="DEE8F5CC"/>
    <w:lvl w:ilvl="0" w:tplc="CB2A90A4">
      <w:start w:val="1"/>
      <w:numFmt w:val="decimal"/>
      <w:lvlText w:val="（%1）"/>
      <w:lvlJc w:val="left"/>
      <w:pPr>
        <w:ind w:left="1080" w:hanging="720"/>
      </w:pPr>
      <w:rPr>
        <w:rFonts w:hint="default"/>
        <w:snapToGrid/>
        <w:spacing w:val="0"/>
        <w:w w:val="100"/>
        <w:kern w:val="2"/>
        <w:position w:val="0"/>
        <w:sz w:val="27"/>
        <w:effect w:val="none"/>
      </w:rPr>
    </w:lvl>
    <w:lvl w:ilvl="1" w:tplc="3258E61A" w:tentative="1">
      <w:start w:val="1"/>
      <w:numFmt w:val="lowerLetter"/>
      <w:lvlText w:val="%2)"/>
      <w:lvlJc w:val="left"/>
      <w:pPr>
        <w:ind w:left="1200" w:hanging="420"/>
      </w:pPr>
      <w:rPr>
        <w:snapToGrid/>
        <w:spacing w:val="0"/>
        <w:w w:val="100"/>
        <w:kern w:val="2"/>
        <w:position w:val="0"/>
        <w:sz w:val="27"/>
        <w:effect w:val="none"/>
      </w:rPr>
    </w:lvl>
    <w:lvl w:ilvl="2" w:tplc="C5EEDB4A" w:tentative="1">
      <w:start w:val="1"/>
      <w:numFmt w:val="lowerRoman"/>
      <w:lvlText w:val="%3."/>
      <w:lvlJc w:val="right"/>
      <w:pPr>
        <w:ind w:left="1620" w:hanging="420"/>
      </w:pPr>
      <w:rPr>
        <w:snapToGrid/>
        <w:spacing w:val="0"/>
        <w:w w:val="100"/>
        <w:kern w:val="2"/>
        <w:position w:val="0"/>
        <w:sz w:val="27"/>
        <w:effect w:val="none"/>
      </w:rPr>
    </w:lvl>
    <w:lvl w:ilvl="3" w:tplc="42922E00" w:tentative="1">
      <w:start w:val="1"/>
      <w:numFmt w:val="decimal"/>
      <w:lvlText w:val="%4."/>
      <w:lvlJc w:val="left"/>
      <w:pPr>
        <w:ind w:left="2040" w:hanging="420"/>
      </w:pPr>
      <w:rPr>
        <w:snapToGrid/>
        <w:spacing w:val="0"/>
        <w:w w:val="100"/>
        <w:kern w:val="2"/>
        <w:position w:val="0"/>
        <w:sz w:val="27"/>
        <w:effect w:val="none"/>
      </w:rPr>
    </w:lvl>
    <w:lvl w:ilvl="4" w:tplc="BEAE9610" w:tentative="1">
      <w:start w:val="1"/>
      <w:numFmt w:val="lowerLetter"/>
      <w:lvlText w:val="%5)"/>
      <w:lvlJc w:val="left"/>
      <w:pPr>
        <w:ind w:left="2460" w:hanging="420"/>
      </w:pPr>
      <w:rPr>
        <w:snapToGrid/>
        <w:spacing w:val="0"/>
        <w:w w:val="100"/>
        <w:kern w:val="2"/>
        <w:position w:val="0"/>
        <w:sz w:val="27"/>
        <w:effect w:val="none"/>
      </w:rPr>
    </w:lvl>
    <w:lvl w:ilvl="5" w:tplc="05562B96" w:tentative="1">
      <w:start w:val="1"/>
      <w:numFmt w:val="lowerRoman"/>
      <w:lvlText w:val="%6."/>
      <w:lvlJc w:val="right"/>
      <w:pPr>
        <w:ind w:left="2880" w:hanging="420"/>
      </w:pPr>
      <w:rPr>
        <w:snapToGrid/>
        <w:spacing w:val="0"/>
        <w:w w:val="100"/>
        <w:kern w:val="2"/>
        <w:position w:val="0"/>
        <w:sz w:val="27"/>
        <w:effect w:val="none"/>
      </w:rPr>
    </w:lvl>
    <w:lvl w:ilvl="6" w:tplc="FCE43CE0" w:tentative="1">
      <w:start w:val="1"/>
      <w:numFmt w:val="decimal"/>
      <w:lvlText w:val="%7."/>
      <w:lvlJc w:val="left"/>
      <w:pPr>
        <w:ind w:left="3300" w:hanging="420"/>
      </w:pPr>
      <w:rPr>
        <w:snapToGrid/>
        <w:spacing w:val="0"/>
        <w:w w:val="100"/>
        <w:kern w:val="2"/>
        <w:position w:val="0"/>
        <w:sz w:val="27"/>
        <w:effect w:val="none"/>
      </w:rPr>
    </w:lvl>
    <w:lvl w:ilvl="7" w:tplc="53C40388" w:tentative="1">
      <w:start w:val="1"/>
      <w:numFmt w:val="lowerLetter"/>
      <w:lvlText w:val="%8)"/>
      <w:lvlJc w:val="left"/>
      <w:pPr>
        <w:ind w:left="3720" w:hanging="420"/>
      </w:pPr>
      <w:rPr>
        <w:snapToGrid/>
        <w:spacing w:val="0"/>
        <w:w w:val="100"/>
        <w:kern w:val="2"/>
        <w:position w:val="0"/>
        <w:sz w:val="27"/>
        <w:effect w:val="none"/>
      </w:rPr>
    </w:lvl>
    <w:lvl w:ilvl="8" w:tplc="3DDA21E8" w:tentative="1">
      <w:start w:val="1"/>
      <w:numFmt w:val="lowerRoman"/>
      <w:lvlText w:val="%9."/>
      <w:lvlJc w:val="right"/>
      <w:pPr>
        <w:ind w:left="4140" w:hanging="420"/>
      </w:pPr>
      <w:rPr>
        <w:snapToGrid/>
        <w:spacing w:val="0"/>
        <w:w w:val="100"/>
        <w:kern w:val="2"/>
        <w:position w:val="0"/>
        <w:sz w:val="27"/>
        <w:effect w:val="none"/>
      </w:rPr>
    </w:lvl>
  </w:abstractNum>
  <w:abstractNum w:abstractNumId="1" w15:restartNumberingAfterBreak="0">
    <w:nsid w:val="4EAA1220"/>
    <w:multiLevelType w:val="hybridMultilevel"/>
    <w:tmpl w:val="960CEE2A"/>
    <w:lvl w:ilvl="0" w:tplc="EF5C6482">
      <w:start w:val="1"/>
      <w:numFmt w:val="decimal"/>
      <w:lvlText w:val="%1、"/>
      <w:lvlJc w:val="left"/>
      <w:pPr>
        <w:ind w:left="360" w:hanging="360"/>
      </w:pPr>
      <w:rPr>
        <w:rFonts w:hint="default"/>
        <w:snapToGrid/>
        <w:spacing w:val="0"/>
        <w:w w:val="100"/>
        <w:kern w:val="2"/>
        <w:position w:val="0"/>
        <w:sz w:val="27"/>
        <w:effect w:val="none"/>
      </w:rPr>
    </w:lvl>
    <w:lvl w:ilvl="1" w:tplc="0EC2A968" w:tentative="1">
      <w:start w:val="1"/>
      <w:numFmt w:val="lowerLetter"/>
      <w:lvlText w:val="%2)"/>
      <w:lvlJc w:val="left"/>
      <w:pPr>
        <w:ind w:left="840" w:hanging="420"/>
      </w:pPr>
      <w:rPr>
        <w:snapToGrid/>
        <w:spacing w:val="0"/>
        <w:w w:val="100"/>
        <w:kern w:val="2"/>
        <w:position w:val="0"/>
        <w:sz w:val="27"/>
        <w:effect w:val="none"/>
      </w:rPr>
    </w:lvl>
    <w:lvl w:ilvl="2" w:tplc="B0F8BA5A" w:tentative="1">
      <w:start w:val="1"/>
      <w:numFmt w:val="lowerRoman"/>
      <w:lvlText w:val="%3."/>
      <w:lvlJc w:val="right"/>
      <w:pPr>
        <w:ind w:left="1260" w:hanging="420"/>
      </w:pPr>
      <w:rPr>
        <w:snapToGrid/>
        <w:spacing w:val="0"/>
        <w:w w:val="100"/>
        <w:kern w:val="2"/>
        <w:position w:val="0"/>
        <w:sz w:val="27"/>
        <w:effect w:val="none"/>
      </w:rPr>
    </w:lvl>
    <w:lvl w:ilvl="3" w:tplc="4314BA30" w:tentative="1">
      <w:start w:val="1"/>
      <w:numFmt w:val="decimal"/>
      <w:lvlText w:val="%4."/>
      <w:lvlJc w:val="left"/>
      <w:pPr>
        <w:ind w:left="1680" w:hanging="420"/>
      </w:pPr>
      <w:rPr>
        <w:snapToGrid/>
        <w:spacing w:val="0"/>
        <w:w w:val="100"/>
        <w:kern w:val="2"/>
        <w:position w:val="0"/>
        <w:sz w:val="27"/>
        <w:effect w:val="none"/>
      </w:rPr>
    </w:lvl>
    <w:lvl w:ilvl="4" w:tplc="54ACACF6" w:tentative="1">
      <w:start w:val="1"/>
      <w:numFmt w:val="lowerLetter"/>
      <w:lvlText w:val="%5)"/>
      <w:lvlJc w:val="left"/>
      <w:pPr>
        <w:ind w:left="2100" w:hanging="420"/>
      </w:pPr>
      <w:rPr>
        <w:snapToGrid/>
        <w:spacing w:val="0"/>
        <w:w w:val="100"/>
        <w:kern w:val="2"/>
        <w:position w:val="0"/>
        <w:sz w:val="27"/>
        <w:effect w:val="none"/>
      </w:rPr>
    </w:lvl>
    <w:lvl w:ilvl="5" w:tplc="78220AC4" w:tentative="1">
      <w:start w:val="1"/>
      <w:numFmt w:val="lowerRoman"/>
      <w:lvlText w:val="%6."/>
      <w:lvlJc w:val="right"/>
      <w:pPr>
        <w:ind w:left="2520" w:hanging="420"/>
      </w:pPr>
      <w:rPr>
        <w:snapToGrid/>
        <w:spacing w:val="0"/>
        <w:w w:val="100"/>
        <w:kern w:val="2"/>
        <w:position w:val="0"/>
        <w:sz w:val="27"/>
        <w:effect w:val="none"/>
      </w:rPr>
    </w:lvl>
    <w:lvl w:ilvl="6" w:tplc="266674A6" w:tentative="1">
      <w:start w:val="1"/>
      <w:numFmt w:val="decimal"/>
      <w:lvlText w:val="%7."/>
      <w:lvlJc w:val="left"/>
      <w:pPr>
        <w:ind w:left="2940" w:hanging="420"/>
      </w:pPr>
      <w:rPr>
        <w:snapToGrid/>
        <w:spacing w:val="0"/>
        <w:w w:val="100"/>
        <w:kern w:val="2"/>
        <w:position w:val="0"/>
        <w:sz w:val="27"/>
        <w:effect w:val="none"/>
      </w:rPr>
    </w:lvl>
    <w:lvl w:ilvl="7" w:tplc="85A0C140" w:tentative="1">
      <w:start w:val="1"/>
      <w:numFmt w:val="lowerLetter"/>
      <w:lvlText w:val="%8)"/>
      <w:lvlJc w:val="left"/>
      <w:pPr>
        <w:ind w:left="3360" w:hanging="420"/>
      </w:pPr>
      <w:rPr>
        <w:snapToGrid/>
        <w:spacing w:val="0"/>
        <w:w w:val="100"/>
        <w:kern w:val="2"/>
        <w:position w:val="0"/>
        <w:sz w:val="27"/>
        <w:effect w:val="none"/>
      </w:rPr>
    </w:lvl>
    <w:lvl w:ilvl="8" w:tplc="5F2455F2" w:tentative="1">
      <w:start w:val="1"/>
      <w:numFmt w:val="lowerRoman"/>
      <w:lvlText w:val="%9."/>
      <w:lvlJc w:val="right"/>
      <w:pPr>
        <w:ind w:left="3780" w:hanging="420"/>
      </w:pPr>
      <w:rPr>
        <w:snapToGrid/>
        <w:spacing w:val="0"/>
        <w:w w:val="100"/>
        <w:kern w:val="2"/>
        <w:position w:val="0"/>
        <w:sz w:val="27"/>
        <w:effect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AEB"/>
    <w:rsid w:val="0000111C"/>
    <w:rsid w:val="00010260"/>
    <w:rsid w:val="00017220"/>
    <w:rsid w:val="000A152B"/>
    <w:rsid w:val="000B14C2"/>
    <w:rsid w:val="000C2601"/>
    <w:rsid w:val="000C7474"/>
    <w:rsid w:val="000D0B9D"/>
    <w:rsid w:val="000F1339"/>
    <w:rsid w:val="00120A1B"/>
    <w:rsid w:val="00121742"/>
    <w:rsid w:val="00130086"/>
    <w:rsid w:val="00133FD4"/>
    <w:rsid w:val="00137C66"/>
    <w:rsid w:val="00176BD4"/>
    <w:rsid w:val="0018295F"/>
    <w:rsid w:val="0019129C"/>
    <w:rsid w:val="001C263C"/>
    <w:rsid w:val="001C2EE6"/>
    <w:rsid w:val="002373AD"/>
    <w:rsid w:val="0025226E"/>
    <w:rsid w:val="002757F4"/>
    <w:rsid w:val="00290A71"/>
    <w:rsid w:val="002C554A"/>
    <w:rsid w:val="0030217D"/>
    <w:rsid w:val="00314E46"/>
    <w:rsid w:val="00327C1F"/>
    <w:rsid w:val="0035089E"/>
    <w:rsid w:val="0035763E"/>
    <w:rsid w:val="00364E5D"/>
    <w:rsid w:val="00456A20"/>
    <w:rsid w:val="00462428"/>
    <w:rsid w:val="004775E7"/>
    <w:rsid w:val="004D71F6"/>
    <w:rsid w:val="004E52F0"/>
    <w:rsid w:val="00540326"/>
    <w:rsid w:val="00552602"/>
    <w:rsid w:val="00552F7F"/>
    <w:rsid w:val="00562EEF"/>
    <w:rsid w:val="00565039"/>
    <w:rsid w:val="005675AA"/>
    <w:rsid w:val="00572E0E"/>
    <w:rsid w:val="0058357B"/>
    <w:rsid w:val="0059439A"/>
    <w:rsid w:val="005E2449"/>
    <w:rsid w:val="0062520F"/>
    <w:rsid w:val="00635B70"/>
    <w:rsid w:val="00644855"/>
    <w:rsid w:val="006750FC"/>
    <w:rsid w:val="006A7522"/>
    <w:rsid w:val="006B3565"/>
    <w:rsid w:val="006D4F88"/>
    <w:rsid w:val="006E253F"/>
    <w:rsid w:val="006F1FB5"/>
    <w:rsid w:val="007048F7"/>
    <w:rsid w:val="00717684"/>
    <w:rsid w:val="0071781F"/>
    <w:rsid w:val="007517DA"/>
    <w:rsid w:val="007569CC"/>
    <w:rsid w:val="00773428"/>
    <w:rsid w:val="00796375"/>
    <w:rsid w:val="007A1ECA"/>
    <w:rsid w:val="007B4FF2"/>
    <w:rsid w:val="007D00AF"/>
    <w:rsid w:val="007E4640"/>
    <w:rsid w:val="007E6E60"/>
    <w:rsid w:val="00806BB5"/>
    <w:rsid w:val="00817912"/>
    <w:rsid w:val="00843D7B"/>
    <w:rsid w:val="008503E8"/>
    <w:rsid w:val="00853C2C"/>
    <w:rsid w:val="00856FE9"/>
    <w:rsid w:val="00870F30"/>
    <w:rsid w:val="008E68BD"/>
    <w:rsid w:val="009256B9"/>
    <w:rsid w:val="0096310E"/>
    <w:rsid w:val="00995021"/>
    <w:rsid w:val="009A5189"/>
    <w:rsid w:val="009B151D"/>
    <w:rsid w:val="009C7E8F"/>
    <w:rsid w:val="009D720E"/>
    <w:rsid w:val="009E0BFE"/>
    <w:rsid w:val="00A20D1B"/>
    <w:rsid w:val="00A2574E"/>
    <w:rsid w:val="00A265E7"/>
    <w:rsid w:val="00A346E5"/>
    <w:rsid w:val="00A80E07"/>
    <w:rsid w:val="00A9270D"/>
    <w:rsid w:val="00AA7068"/>
    <w:rsid w:val="00AB1107"/>
    <w:rsid w:val="00B07865"/>
    <w:rsid w:val="00B2275C"/>
    <w:rsid w:val="00B245F2"/>
    <w:rsid w:val="00B63CA2"/>
    <w:rsid w:val="00B75AEB"/>
    <w:rsid w:val="00BB35FE"/>
    <w:rsid w:val="00BD4AB0"/>
    <w:rsid w:val="00C506DC"/>
    <w:rsid w:val="00C61805"/>
    <w:rsid w:val="00C7148C"/>
    <w:rsid w:val="00C77EC0"/>
    <w:rsid w:val="00C804EC"/>
    <w:rsid w:val="00CA3ED3"/>
    <w:rsid w:val="00CA506F"/>
    <w:rsid w:val="00CB0E08"/>
    <w:rsid w:val="00D02463"/>
    <w:rsid w:val="00D04C44"/>
    <w:rsid w:val="00D33188"/>
    <w:rsid w:val="00D52484"/>
    <w:rsid w:val="00D769C7"/>
    <w:rsid w:val="00D903CD"/>
    <w:rsid w:val="00D9771C"/>
    <w:rsid w:val="00DA0F82"/>
    <w:rsid w:val="00E461C9"/>
    <w:rsid w:val="00E46C57"/>
    <w:rsid w:val="00EB020D"/>
    <w:rsid w:val="00EB79EC"/>
    <w:rsid w:val="00ED0803"/>
    <w:rsid w:val="00EF287A"/>
    <w:rsid w:val="00F27B21"/>
    <w:rsid w:val="00F3329B"/>
    <w:rsid w:val="00F44756"/>
    <w:rsid w:val="00FB12A2"/>
    <w:rsid w:val="00FB5AD7"/>
    <w:rsid w:val="00FD024C"/>
    <w:rsid w:val="00FD5E66"/>
    <w:rsid w:val="00FE5B15"/>
    <w:rsid w:val="00FF3604"/>
    <w:rsid w:val="00FF7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F3D2E2"/>
  <w15:docId w15:val="{2634408D-AA8E-477E-9548-BCF70C2C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color w:val="161616"/>
    </w:rPr>
  </w:style>
  <w:style w:type="paragraph" w:styleId="1">
    <w:name w:val="heading 1"/>
    <w:basedOn w:val="a"/>
    <w:next w:val="a"/>
    <w:link w:val="10"/>
    <w:uiPriority w:val="9"/>
    <w:qFormat/>
    <w:rsid w:val="00FD024C"/>
    <w:pPr>
      <w:spacing w:after="500" w:line="288" w:lineRule="auto"/>
      <w:jc w:val="left"/>
      <w:outlineLvl w:val="0"/>
    </w:pPr>
    <w:rPr>
      <w:rFonts w:ascii="微软雅黑" w:eastAsia="微软雅黑" w:hAnsi="微软雅黑"/>
      <w:b/>
      <w:bCs/>
      <w:sz w:val="30"/>
      <w:szCs w:val="44"/>
    </w:rPr>
  </w:style>
  <w:style w:type="paragraph" w:styleId="2">
    <w:name w:val="heading 2"/>
    <w:basedOn w:val="a"/>
    <w:next w:val="a"/>
    <w:link w:val="20"/>
    <w:uiPriority w:val="9"/>
    <w:semiHidden/>
    <w:unhideWhenUsed/>
    <w:qFormat/>
    <w:rsid w:val="00FD024C"/>
    <w:pPr>
      <w:spacing w:after="500" w:line="288" w:lineRule="auto"/>
      <w:jc w:val="left"/>
      <w:outlineLvl w:val="1"/>
    </w:pPr>
    <w:rPr>
      <w:rFonts w:ascii="微软雅黑" w:eastAsia="微软雅黑" w:hAnsi="微软雅黑" w:cstheme="majorBidi"/>
      <w:b/>
      <w:bCs/>
      <w:sz w:val="27"/>
      <w:szCs w:val="32"/>
    </w:rPr>
  </w:style>
  <w:style w:type="paragraph" w:styleId="3">
    <w:name w:val="heading 3"/>
    <w:basedOn w:val="a"/>
    <w:next w:val="a"/>
    <w:link w:val="30"/>
    <w:uiPriority w:val="9"/>
    <w:semiHidden/>
    <w:unhideWhenUsed/>
    <w:qFormat/>
    <w:rsid w:val="00FD024C"/>
    <w:pPr>
      <w:spacing w:after="500" w:line="288" w:lineRule="auto"/>
      <w:jc w:val="left"/>
      <w:outlineLvl w:val="2"/>
    </w:pPr>
    <w:rPr>
      <w:rFonts w:ascii="微软雅黑" w:eastAsia="微软雅黑" w:hAnsi="微软雅黑"/>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AEB"/>
    <w:pPr>
      <w:ind w:firstLineChars="200" w:firstLine="420"/>
    </w:pPr>
  </w:style>
  <w:style w:type="paragraph" w:styleId="a4">
    <w:name w:val="header"/>
    <w:basedOn w:val="a"/>
    <w:link w:val="a5"/>
    <w:uiPriority w:val="99"/>
    <w:unhideWhenUsed/>
    <w:rsid w:val="00C77EC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77EC0"/>
    <w:rPr>
      <w:sz w:val="18"/>
      <w:szCs w:val="18"/>
    </w:rPr>
  </w:style>
  <w:style w:type="paragraph" w:styleId="a6">
    <w:name w:val="footer"/>
    <w:basedOn w:val="a"/>
    <w:link w:val="a7"/>
    <w:uiPriority w:val="99"/>
    <w:unhideWhenUsed/>
    <w:rsid w:val="00C77EC0"/>
    <w:pPr>
      <w:tabs>
        <w:tab w:val="center" w:pos="4153"/>
        <w:tab w:val="right" w:pos="8306"/>
      </w:tabs>
      <w:snapToGrid w:val="0"/>
      <w:jc w:val="left"/>
    </w:pPr>
    <w:rPr>
      <w:sz w:val="18"/>
      <w:szCs w:val="18"/>
    </w:rPr>
  </w:style>
  <w:style w:type="character" w:customStyle="1" w:styleId="a7">
    <w:name w:val="页脚 字符"/>
    <w:basedOn w:val="a0"/>
    <w:link w:val="a6"/>
    <w:uiPriority w:val="99"/>
    <w:rsid w:val="00C77EC0"/>
    <w:rPr>
      <w:sz w:val="18"/>
      <w:szCs w:val="18"/>
    </w:rPr>
  </w:style>
  <w:style w:type="paragraph" w:styleId="a8">
    <w:name w:val="Subtitle"/>
    <w:basedOn w:val="a"/>
    <w:next w:val="a"/>
    <w:link w:val="a9"/>
    <w:uiPriority w:val="11"/>
    <w:qFormat/>
    <w:rsid w:val="00565039"/>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9">
    <w:name w:val="副标题 字符"/>
    <w:basedOn w:val="a0"/>
    <w:link w:val="a8"/>
    <w:uiPriority w:val="11"/>
    <w:rsid w:val="00565039"/>
    <w:rPr>
      <w:rFonts w:asciiTheme="majorHAnsi" w:eastAsia="宋体" w:hAnsiTheme="majorHAnsi" w:cstheme="majorBidi"/>
      <w:b/>
      <w:bCs/>
      <w:kern w:val="28"/>
      <w:sz w:val="32"/>
      <w:szCs w:val="32"/>
    </w:rPr>
  </w:style>
  <w:style w:type="character" w:customStyle="1" w:styleId="10">
    <w:name w:val="标题 1 字符"/>
    <w:basedOn w:val="a0"/>
    <w:link w:val="1"/>
    <w:uiPriority w:val="9"/>
    <w:rsid w:val="00FD024C"/>
    <w:rPr>
      <w:rFonts w:ascii="微软雅黑" w:eastAsia="微软雅黑" w:hAnsi="微软雅黑"/>
      <w:b/>
      <w:bCs/>
      <w:color w:val="161616"/>
      <w:sz w:val="30"/>
      <w:szCs w:val="44"/>
    </w:rPr>
  </w:style>
  <w:style w:type="character" w:customStyle="1" w:styleId="20">
    <w:name w:val="标题 2 字符"/>
    <w:basedOn w:val="a0"/>
    <w:link w:val="2"/>
    <w:uiPriority w:val="9"/>
    <w:semiHidden/>
    <w:rsid w:val="00FD024C"/>
    <w:rPr>
      <w:rFonts w:ascii="微软雅黑" w:eastAsia="微软雅黑" w:hAnsi="微软雅黑" w:cstheme="majorBidi"/>
      <w:b/>
      <w:bCs/>
      <w:color w:val="161616"/>
      <w:sz w:val="27"/>
      <w:szCs w:val="32"/>
    </w:rPr>
  </w:style>
  <w:style w:type="character" w:customStyle="1" w:styleId="30">
    <w:name w:val="标题 3 字符"/>
    <w:basedOn w:val="a0"/>
    <w:link w:val="3"/>
    <w:uiPriority w:val="9"/>
    <w:semiHidden/>
    <w:rsid w:val="00FD024C"/>
    <w:rPr>
      <w:rFonts w:ascii="微软雅黑" w:eastAsia="微软雅黑" w:hAnsi="微软雅黑"/>
      <w:b/>
      <w:bCs/>
      <w:color w:val="161616"/>
      <w:sz w:val="27"/>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411</Words>
  <Characters>2348</Characters>
  <Application>Microsoft Office Word</Application>
  <DocSecurity>0</DocSecurity>
  <Lines>19</Lines>
  <Paragraphs>5</Paragraphs>
  <ScaleCrop>false</ScaleCrop>
  <Company>Sky123.Org</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Windows 用户</cp:lastModifiedBy>
  <cp:revision>2</cp:revision>
  <dcterms:created xsi:type="dcterms:W3CDTF">2022-10-15T01:24:00Z</dcterms:created>
  <dcterms:modified xsi:type="dcterms:W3CDTF">2022-10-15T01:24:00Z</dcterms:modified>
</cp:coreProperties>
</file>